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24B83" w14:textId="77777777" w:rsidR="0004581F" w:rsidRDefault="00000000">
      <w:pPr>
        <w:spacing w:line="570" w:lineRule="exact"/>
        <w:ind w:firstLineChars="0" w:firstLine="0"/>
        <w:jc w:val="left"/>
        <w:rPr>
          <w:rFonts w:ascii="黑体" w:eastAsia="黑体" w:hAnsi="黑体" w:hint="eastAsia"/>
          <w:szCs w:val="32"/>
        </w:rPr>
      </w:pPr>
      <w:r>
        <w:rPr>
          <w:rFonts w:ascii="黑体" w:eastAsia="黑体" w:hAnsi="黑体" w:hint="eastAsia"/>
          <w:szCs w:val="32"/>
        </w:rPr>
        <w:t>附件2</w:t>
      </w:r>
    </w:p>
    <w:p w14:paraId="7A17B5EE" w14:textId="77777777" w:rsidR="0004581F" w:rsidRDefault="0004581F">
      <w:pPr>
        <w:spacing w:line="570" w:lineRule="exact"/>
        <w:ind w:firstLineChars="0" w:firstLine="0"/>
        <w:jc w:val="left"/>
        <w:rPr>
          <w:rFonts w:ascii="黑体" w:eastAsia="黑体" w:hAnsi="黑体" w:hint="eastAsia"/>
          <w:szCs w:val="32"/>
        </w:rPr>
      </w:pPr>
    </w:p>
    <w:p w14:paraId="7AAB6764" w14:textId="77777777" w:rsidR="0004581F" w:rsidRDefault="00000000">
      <w:pPr>
        <w:spacing w:line="570" w:lineRule="exact"/>
        <w:ind w:firstLineChars="0" w:firstLine="0"/>
        <w:jc w:val="center"/>
        <w:rPr>
          <w:rFonts w:ascii="方正小标宋简体" w:eastAsia="方正小标宋简体" w:hAnsi="方正小标宋简体" w:cs="方正小标宋简体" w:hint="eastAsia"/>
          <w:sz w:val="44"/>
          <w:szCs w:val="44"/>
          <w14:ligatures w14:val="none"/>
        </w:rPr>
      </w:pPr>
      <w:r>
        <w:rPr>
          <w:rFonts w:ascii="方正小标宋简体" w:eastAsia="方正小标宋简体" w:hAnsi="方正小标宋简体" w:cs="方正小标宋简体" w:hint="eastAsia"/>
          <w:sz w:val="44"/>
          <w:szCs w:val="44"/>
          <w14:ligatures w14:val="none"/>
        </w:rPr>
        <w:t>2025年山东省“技能兴鲁”职业技能大赛</w:t>
      </w:r>
    </w:p>
    <w:p w14:paraId="1CAA51F4" w14:textId="77777777" w:rsidR="0004581F" w:rsidRDefault="00000000">
      <w:pPr>
        <w:spacing w:line="570" w:lineRule="exact"/>
        <w:ind w:firstLineChars="0" w:firstLine="0"/>
        <w:jc w:val="center"/>
        <w:rPr>
          <w:rFonts w:ascii="方正小标宋简体" w:eastAsia="方正小标宋简体" w:hAnsi="方正小标宋简体" w:cs="方正小标宋简体" w:hint="eastAsia"/>
          <w:sz w:val="44"/>
          <w:szCs w:val="44"/>
          <w14:ligatures w14:val="none"/>
        </w:rPr>
      </w:pPr>
      <w:r>
        <w:rPr>
          <w:rFonts w:ascii="方正小标宋简体" w:eastAsia="方正小标宋简体" w:hAnsi="方正小标宋简体" w:cs="方正小标宋简体" w:hint="eastAsia"/>
          <w:sz w:val="44"/>
          <w:szCs w:val="44"/>
          <w14:ligatures w14:val="none"/>
        </w:rPr>
        <w:t>——山东省智慧消防系统安装与调试</w:t>
      </w:r>
    </w:p>
    <w:p w14:paraId="4D16C366" w14:textId="77777777" w:rsidR="0004581F" w:rsidRDefault="00000000">
      <w:pPr>
        <w:spacing w:line="570" w:lineRule="exact"/>
        <w:ind w:firstLineChars="0" w:firstLine="0"/>
        <w:jc w:val="center"/>
        <w:rPr>
          <w:rFonts w:ascii="方正小标宋简体" w:eastAsia="方正小标宋简体" w:hAnsi="方正小标宋简体" w:cs="方正小标宋简体" w:hint="eastAsia"/>
          <w:sz w:val="44"/>
          <w:szCs w:val="44"/>
          <w14:ligatures w14:val="none"/>
        </w:rPr>
      </w:pPr>
      <w:r>
        <w:rPr>
          <w:rFonts w:ascii="方正小标宋简体" w:eastAsia="方正小标宋简体" w:hAnsi="方正小标宋简体" w:cs="方正小标宋简体" w:hint="eastAsia"/>
          <w:sz w:val="44"/>
          <w:szCs w:val="44"/>
          <w14:ligatures w14:val="none"/>
        </w:rPr>
        <w:t>职业技能竞赛（电气设备安装工）</w:t>
      </w:r>
    </w:p>
    <w:p w14:paraId="73E7B0BF" w14:textId="77777777" w:rsidR="0004581F" w:rsidRDefault="0004581F" w:rsidP="009C6410">
      <w:pPr>
        <w:spacing w:line="570" w:lineRule="exact"/>
        <w:ind w:firstLineChars="0" w:firstLine="0"/>
        <w:rPr>
          <w:rFonts w:ascii="方正小标宋简体" w:eastAsia="方正小标宋简体" w:hAnsi="方正小标宋简体" w:cs="方正小标宋简体" w:hint="eastAsia"/>
          <w:sz w:val="44"/>
          <w:szCs w:val="44"/>
          <w14:ligatures w14:val="none"/>
        </w:rPr>
      </w:pPr>
    </w:p>
    <w:p w14:paraId="559504B6" w14:textId="77777777" w:rsidR="0004581F" w:rsidRPr="009C6410" w:rsidRDefault="0004581F" w:rsidP="009C6410">
      <w:pPr>
        <w:spacing w:line="240" w:lineRule="auto"/>
        <w:ind w:firstLineChars="0" w:firstLine="0"/>
        <w:jc w:val="center"/>
        <w:rPr>
          <w:rFonts w:ascii="方正小标宋简体" w:eastAsia="方正小标宋简体" w:hAnsi="方正小标宋简体" w:cs="方正小标宋简体" w:hint="eastAsia"/>
          <w:sz w:val="72"/>
          <w:szCs w:val="72"/>
          <w14:ligatures w14:val="none"/>
        </w:rPr>
      </w:pPr>
    </w:p>
    <w:p w14:paraId="50E293F5" w14:textId="77777777" w:rsidR="0004581F" w:rsidRPr="009C6410" w:rsidRDefault="00000000" w:rsidP="009C6410">
      <w:pPr>
        <w:spacing w:line="240" w:lineRule="auto"/>
        <w:ind w:firstLineChars="0" w:firstLine="0"/>
        <w:jc w:val="center"/>
        <w:rPr>
          <w:rFonts w:ascii="方正小标宋简体" w:eastAsia="方正小标宋简体" w:hAnsi="方正小标宋简体" w:cs="方正小标宋简体" w:hint="eastAsia"/>
          <w:sz w:val="72"/>
          <w:szCs w:val="72"/>
          <w14:ligatures w14:val="none"/>
        </w:rPr>
      </w:pPr>
      <w:r w:rsidRPr="009C6410">
        <w:rPr>
          <w:rFonts w:ascii="方正小标宋简体" w:eastAsia="方正小标宋简体" w:hAnsi="方正小标宋简体" w:cs="方正小标宋简体" w:hint="eastAsia"/>
          <w:sz w:val="72"/>
          <w:szCs w:val="72"/>
          <w14:ligatures w14:val="none"/>
        </w:rPr>
        <w:t>赛</w:t>
      </w:r>
    </w:p>
    <w:p w14:paraId="1F52EFAE" w14:textId="77777777" w:rsidR="0004581F" w:rsidRPr="009C6410" w:rsidRDefault="00000000" w:rsidP="009C6410">
      <w:pPr>
        <w:spacing w:line="240" w:lineRule="auto"/>
        <w:ind w:firstLineChars="0" w:firstLine="0"/>
        <w:jc w:val="center"/>
        <w:rPr>
          <w:rFonts w:ascii="方正小标宋简体" w:eastAsia="方正小标宋简体" w:hAnsi="方正小标宋简体" w:cs="方正小标宋简体" w:hint="eastAsia"/>
          <w:sz w:val="72"/>
          <w:szCs w:val="72"/>
          <w14:ligatures w14:val="none"/>
        </w:rPr>
      </w:pPr>
      <w:r w:rsidRPr="009C6410">
        <w:rPr>
          <w:rFonts w:ascii="方正小标宋简体" w:eastAsia="方正小标宋简体" w:hAnsi="方正小标宋简体" w:cs="方正小标宋简体" w:hint="eastAsia"/>
          <w:sz w:val="72"/>
          <w:szCs w:val="72"/>
          <w14:ligatures w14:val="none"/>
        </w:rPr>
        <w:t>项</w:t>
      </w:r>
    </w:p>
    <w:p w14:paraId="4BC1993D" w14:textId="77777777" w:rsidR="0004581F" w:rsidRPr="009C6410" w:rsidRDefault="00000000" w:rsidP="009C6410">
      <w:pPr>
        <w:spacing w:line="240" w:lineRule="auto"/>
        <w:ind w:firstLineChars="0" w:firstLine="0"/>
        <w:jc w:val="center"/>
        <w:rPr>
          <w:rFonts w:ascii="方正小标宋简体" w:eastAsia="方正小标宋简体" w:hAnsi="方正小标宋简体" w:cs="方正小标宋简体" w:hint="eastAsia"/>
          <w:sz w:val="72"/>
          <w:szCs w:val="72"/>
          <w14:ligatures w14:val="none"/>
        </w:rPr>
      </w:pPr>
      <w:proofErr w:type="gramStart"/>
      <w:r w:rsidRPr="009C6410">
        <w:rPr>
          <w:rFonts w:ascii="方正小标宋简体" w:eastAsia="方正小标宋简体" w:hAnsi="方正小标宋简体" w:cs="方正小标宋简体" w:hint="eastAsia"/>
          <w:sz w:val="72"/>
          <w:szCs w:val="72"/>
          <w14:ligatures w14:val="none"/>
        </w:rPr>
        <w:t>规</w:t>
      </w:r>
      <w:proofErr w:type="gramEnd"/>
    </w:p>
    <w:p w14:paraId="5D208762" w14:textId="77777777" w:rsidR="0004581F" w:rsidRDefault="00000000" w:rsidP="009C6410">
      <w:pPr>
        <w:spacing w:line="240" w:lineRule="auto"/>
        <w:ind w:firstLineChars="0" w:firstLine="0"/>
        <w:jc w:val="center"/>
        <w:rPr>
          <w:rFonts w:ascii="方正小标宋简体" w:eastAsia="方正小标宋简体" w:hAnsi="方正小标宋简体" w:cs="方正小标宋简体" w:hint="eastAsia"/>
          <w:sz w:val="44"/>
          <w:szCs w:val="44"/>
          <w14:ligatures w14:val="none"/>
        </w:rPr>
      </w:pPr>
      <w:r w:rsidRPr="009C6410">
        <w:rPr>
          <w:rFonts w:ascii="方正小标宋简体" w:eastAsia="方正小标宋简体" w:hAnsi="方正小标宋简体" w:cs="方正小标宋简体" w:hint="eastAsia"/>
          <w:sz w:val="72"/>
          <w:szCs w:val="72"/>
          <w14:ligatures w14:val="none"/>
        </w:rPr>
        <w:t>程</w:t>
      </w:r>
    </w:p>
    <w:p w14:paraId="43F6ACB8" w14:textId="77777777" w:rsidR="0004581F" w:rsidRDefault="0004581F">
      <w:pPr>
        <w:spacing w:line="570" w:lineRule="exact"/>
        <w:ind w:firstLineChars="0" w:firstLine="0"/>
        <w:jc w:val="center"/>
        <w:rPr>
          <w:rFonts w:ascii="方正小标宋简体" w:eastAsia="方正小标宋简体" w:hAnsi="方正小标宋简体" w:cs="方正小标宋简体" w:hint="eastAsia"/>
          <w:sz w:val="44"/>
          <w:szCs w:val="44"/>
          <w14:ligatures w14:val="none"/>
        </w:rPr>
      </w:pPr>
    </w:p>
    <w:p w14:paraId="36502C48" w14:textId="77777777" w:rsidR="009C6410" w:rsidRDefault="009C6410">
      <w:pPr>
        <w:spacing w:line="570" w:lineRule="exact"/>
        <w:ind w:firstLineChars="0" w:firstLine="0"/>
        <w:jc w:val="center"/>
        <w:rPr>
          <w:rFonts w:ascii="方正小标宋简体" w:eastAsia="方正小标宋简体" w:hAnsi="方正小标宋简体" w:cs="方正小标宋简体" w:hint="eastAsia"/>
          <w:sz w:val="36"/>
          <w:szCs w:val="36"/>
          <w14:ligatures w14:val="none"/>
        </w:rPr>
      </w:pPr>
    </w:p>
    <w:p w14:paraId="14E10B4F" w14:textId="2229BD4E" w:rsidR="0004581F" w:rsidRPr="009C6410" w:rsidRDefault="00000000">
      <w:pPr>
        <w:spacing w:line="570" w:lineRule="exact"/>
        <w:ind w:firstLineChars="0" w:firstLine="0"/>
        <w:jc w:val="center"/>
        <w:rPr>
          <w:rFonts w:ascii="方正小标宋简体" w:eastAsia="方正小标宋简体" w:hAnsi="方正小标宋简体" w:cs="方正小标宋简体" w:hint="eastAsia"/>
          <w:sz w:val="36"/>
          <w:szCs w:val="36"/>
          <w14:ligatures w14:val="none"/>
        </w:rPr>
      </w:pPr>
      <w:r w:rsidRPr="009C6410">
        <w:rPr>
          <w:rFonts w:ascii="方正小标宋简体" w:eastAsia="方正小标宋简体" w:hAnsi="方正小标宋简体" w:cs="方正小标宋简体" w:hint="eastAsia"/>
          <w:sz w:val="36"/>
          <w:szCs w:val="36"/>
          <w14:ligatures w14:val="none"/>
        </w:rPr>
        <w:t>山东省工程师协会</w:t>
      </w:r>
    </w:p>
    <w:p w14:paraId="187B8954" w14:textId="77777777" w:rsidR="0004581F" w:rsidRPr="009C6410" w:rsidRDefault="00000000">
      <w:pPr>
        <w:spacing w:line="570" w:lineRule="exact"/>
        <w:ind w:firstLineChars="0" w:firstLine="0"/>
        <w:jc w:val="center"/>
        <w:rPr>
          <w:rFonts w:ascii="黑体" w:eastAsia="黑体" w:hAnsi="黑体" w:hint="eastAsia"/>
          <w:sz w:val="24"/>
        </w:rPr>
      </w:pPr>
      <w:r w:rsidRPr="009C6410">
        <w:rPr>
          <w:rFonts w:ascii="方正小标宋简体" w:eastAsia="方正小标宋简体" w:hAnsi="方正小标宋简体" w:cs="方正小标宋简体" w:hint="eastAsia"/>
          <w:sz w:val="36"/>
          <w:szCs w:val="36"/>
          <w14:ligatures w14:val="none"/>
        </w:rPr>
        <w:t>2025年8月</w:t>
      </w:r>
    </w:p>
    <w:p w14:paraId="565014C3" w14:textId="77777777" w:rsidR="0004581F" w:rsidRDefault="0004581F">
      <w:pPr>
        <w:spacing w:line="240" w:lineRule="auto"/>
        <w:ind w:firstLineChars="0" w:firstLine="0"/>
        <w:jc w:val="center"/>
        <w:rPr>
          <w:rFonts w:ascii="黑体" w:eastAsia="黑体" w:hAnsi="黑体" w:hint="eastAsia"/>
          <w:szCs w:val="32"/>
        </w:rPr>
      </w:pPr>
    </w:p>
    <w:sdt>
      <w:sdtPr>
        <w:rPr>
          <w:rFonts w:ascii="方正小标宋简体" w:eastAsia="方正小标宋简体" w:hAnsi="方正小标宋简体" w:cs="方正小标宋简体" w:hint="eastAsia"/>
          <w:snapToGrid w:val="0"/>
          <w:color w:val="000000"/>
          <w:sz w:val="44"/>
          <w:szCs w:val="44"/>
          <w:lang w:eastAsia="en-US"/>
          <w14:ligatures w14:val="none"/>
        </w:rPr>
        <w:id w:val="147474014"/>
        <w15:color w:val="DBDBDB"/>
        <w:docPartObj>
          <w:docPartGallery w:val="Table of Contents"/>
          <w:docPartUnique/>
        </w:docPartObj>
      </w:sdtPr>
      <w:sdtEndPr>
        <w:rPr>
          <w:rFonts w:ascii="宋体" w:eastAsia="宋体" w:hAnsi="宋体" w:cs="宋体"/>
          <w:bCs/>
          <w:sz w:val="18"/>
          <w:szCs w:val="30"/>
        </w:rPr>
      </w:sdtEndPr>
      <w:sdtContent>
        <w:p w14:paraId="59394DFC" w14:textId="77777777" w:rsidR="0004581F" w:rsidRDefault="00000000">
          <w:pPr>
            <w:spacing w:line="240" w:lineRule="auto"/>
            <w:ind w:firstLineChars="0" w:firstLine="0"/>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目  录</w:t>
          </w:r>
        </w:p>
        <w:p w14:paraId="0F5732F0" w14:textId="3CC22F92" w:rsidR="00F72A7E" w:rsidRPr="00F72A7E" w:rsidRDefault="00000000" w:rsidP="00F72A7E">
          <w:pPr>
            <w:pStyle w:val="TOC1"/>
            <w:tabs>
              <w:tab w:val="right" w:leader="dot" w:pos="8834"/>
            </w:tabs>
            <w:spacing w:line="480" w:lineRule="exact"/>
            <w:ind w:firstLineChars="0" w:firstLine="0"/>
            <w:jc w:val="left"/>
            <w:rPr>
              <w:rFonts w:ascii="黑体" w:eastAsia="黑体" w:hAnsi="黑体" w:cs="黑体" w:hint="eastAsia"/>
              <w:b w:val="0"/>
              <w:szCs w:val="28"/>
            </w:rPr>
          </w:pPr>
          <w:r>
            <w:rPr>
              <w:rFonts w:ascii="仿宋_GB2312" w:eastAsia="仿宋_GB2312" w:hAnsi="仿宋_GB2312" w:cs="仿宋_GB2312" w:hint="eastAsia"/>
              <w:bCs/>
              <w:szCs w:val="28"/>
            </w:rPr>
            <w:fldChar w:fldCharType="begin"/>
          </w:r>
          <w:r>
            <w:rPr>
              <w:rFonts w:ascii="仿宋_GB2312" w:eastAsia="仿宋_GB2312" w:hAnsi="仿宋_GB2312" w:cs="仿宋_GB2312" w:hint="eastAsia"/>
              <w:bCs/>
              <w:szCs w:val="28"/>
            </w:rPr>
            <w:instrText xml:space="preserve">TOC \o "1-2" \h \u </w:instrText>
          </w:r>
          <w:r>
            <w:rPr>
              <w:rFonts w:ascii="仿宋_GB2312" w:eastAsia="仿宋_GB2312" w:hAnsi="仿宋_GB2312" w:cs="仿宋_GB2312" w:hint="eastAsia"/>
              <w:bCs/>
              <w:szCs w:val="28"/>
            </w:rPr>
            <w:fldChar w:fldCharType="separate"/>
          </w:r>
          <w:hyperlink w:anchor="_Toc208405329" w:history="1">
            <w:r w:rsidR="00F72A7E" w:rsidRPr="00F72A7E">
              <w:rPr>
                <w:rFonts w:ascii="黑体" w:eastAsia="黑体" w:hAnsi="黑体" w:cs="黑体" w:hint="eastAsia"/>
                <w:b w:val="0"/>
                <w:szCs w:val="28"/>
              </w:rPr>
              <w:t>一、竞赛名称</w:t>
            </w:r>
            <w:r w:rsidR="00F72A7E" w:rsidRPr="00F72A7E">
              <w:rPr>
                <w:rFonts w:ascii="黑体" w:eastAsia="黑体" w:hAnsi="黑体" w:cs="黑体" w:hint="eastAsia"/>
                <w:b w:val="0"/>
                <w:szCs w:val="28"/>
              </w:rPr>
              <w:tab/>
            </w:r>
            <w:r w:rsidR="00F72A7E" w:rsidRPr="00F72A7E">
              <w:rPr>
                <w:rFonts w:ascii="黑体" w:eastAsia="黑体" w:hAnsi="黑体" w:cs="黑体" w:hint="eastAsia"/>
                <w:b w:val="0"/>
                <w:szCs w:val="28"/>
              </w:rPr>
              <w:fldChar w:fldCharType="begin"/>
            </w:r>
            <w:r w:rsidR="00F72A7E" w:rsidRPr="00F72A7E">
              <w:rPr>
                <w:rFonts w:ascii="黑体" w:eastAsia="黑体" w:hAnsi="黑体" w:cs="黑体" w:hint="eastAsia"/>
                <w:b w:val="0"/>
                <w:szCs w:val="28"/>
              </w:rPr>
              <w:instrText xml:space="preserve"> </w:instrText>
            </w:r>
            <w:r w:rsidR="00F72A7E" w:rsidRPr="00F72A7E">
              <w:rPr>
                <w:rFonts w:ascii="黑体" w:eastAsia="黑体" w:hAnsi="黑体" w:cs="黑体"/>
                <w:b w:val="0"/>
                <w:szCs w:val="28"/>
              </w:rPr>
              <w:instrText>PAGEREF _Toc208405329 \h</w:instrText>
            </w:r>
            <w:r w:rsidR="00F72A7E" w:rsidRPr="00F72A7E">
              <w:rPr>
                <w:rFonts w:ascii="黑体" w:eastAsia="黑体" w:hAnsi="黑体" w:cs="黑体" w:hint="eastAsia"/>
                <w:b w:val="0"/>
                <w:szCs w:val="28"/>
              </w:rPr>
              <w:instrText xml:space="preserve"> </w:instrText>
            </w:r>
            <w:r w:rsidR="00F72A7E" w:rsidRPr="00F72A7E">
              <w:rPr>
                <w:rFonts w:ascii="黑体" w:eastAsia="黑体" w:hAnsi="黑体" w:cs="黑体" w:hint="eastAsia"/>
                <w:b w:val="0"/>
                <w:szCs w:val="28"/>
              </w:rPr>
            </w:r>
            <w:r w:rsidR="00F72A7E" w:rsidRPr="00F72A7E">
              <w:rPr>
                <w:rFonts w:ascii="黑体" w:eastAsia="黑体" w:hAnsi="黑体" w:cs="黑体" w:hint="eastAsia"/>
                <w:b w:val="0"/>
                <w:szCs w:val="28"/>
              </w:rPr>
              <w:fldChar w:fldCharType="separate"/>
            </w:r>
            <w:r w:rsidR="00F72A7E">
              <w:rPr>
                <w:rFonts w:ascii="黑体" w:eastAsia="黑体" w:hAnsi="黑体" w:cs="黑体" w:hint="eastAsia"/>
                <w:b w:val="0"/>
                <w:szCs w:val="28"/>
              </w:rPr>
              <w:t>5</w:t>
            </w:r>
            <w:r w:rsidR="00F72A7E" w:rsidRPr="00F72A7E">
              <w:rPr>
                <w:rFonts w:ascii="黑体" w:eastAsia="黑体" w:hAnsi="黑体" w:cs="黑体" w:hint="eastAsia"/>
                <w:b w:val="0"/>
                <w:szCs w:val="28"/>
              </w:rPr>
              <w:fldChar w:fldCharType="end"/>
            </w:r>
          </w:hyperlink>
        </w:p>
        <w:p w14:paraId="1F49CD06" w14:textId="40B480DC" w:rsidR="00F72A7E" w:rsidRPr="00F72A7E" w:rsidRDefault="00F72A7E" w:rsidP="00F72A7E">
          <w:pPr>
            <w:pStyle w:val="TOC1"/>
            <w:tabs>
              <w:tab w:val="right" w:leader="dot" w:pos="8834"/>
            </w:tabs>
            <w:spacing w:line="480" w:lineRule="exact"/>
            <w:ind w:firstLineChars="0" w:firstLine="0"/>
            <w:jc w:val="left"/>
            <w:rPr>
              <w:rFonts w:ascii="黑体" w:eastAsia="黑体" w:hAnsi="黑体" w:cs="黑体" w:hint="eastAsia"/>
              <w:b w:val="0"/>
              <w:szCs w:val="28"/>
            </w:rPr>
          </w:pPr>
          <w:hyperlink w:anchor="_Toc208405330" w:history="1">
            <w:r w:rsidRPr="00F72A7E">
              <w:rPr>
                <w:rFonts w:ascii="黑体" w:eastAsia="黑体" w:hAnsi="黑体" w:cs="黑体" w:hint="eastAsia"/>
                <w:b w:val="0"/>
                <w:szCs w:val="28"/>
              </w:rPr>
              <w:t>二、项目描述</w:t>
            </w:r>
            <w:r w:rsidRPr="00F72A7E">
              <w:rPr>
                <w:rFonts w:ascii="黑体" w:eastAsia="黑体" w:hAnsi="黑体" w:cs="黑体" w:hint="eastAsia"/>
                <w:b w:val="0"/>
                <w:szCs w:val="28"/>
              </w:rPr>
              <w:tab/>
            </w:r>
            <w:r w:rsidRPr="00F72A7E">
              <w:rPr>
                <w:rFonts w:ascii="黑体" w:eastAsia="黑体" w:hAnsi="黑体" w:cs="黑体" w:hint="eastAsia"/>
                <w:b w:val="0"/>
                <w:szCs w:val="28"/>
              </w:rPr>
              <w:fldChar w:fldCharType="begin"/>
            </w:r>
            <w:r w:rsidRPr="00F72A7E">
              <w:rPr>
                <w:rFonts w:ascii="黑体" w:eastAsia="黑体" w:hAnsi="黑体" w:cs="黑体" w:hint="eastAsia"/>
                <w:b w:val="0"/>
                <w:szCs w:val="28"/>
              </w:rPr>
              <w:instrText xml:space="preserve"> </w:instrText>
            </w:r>
            <w:r w:rsidRPr="00F72A7E">
              <w:rPr>
                <w:rFonts w:ascii="黑体" w:eastAsia="黑体" w:hAnsi="黑体" w:cs="黑体"/>
                <w:b w:val="0"/>
                <w:szCs w:val="28"/>
              </w:rPr>
              <w:instrText>PAGEREF _Toc208405330 \h</w:instrText>
            </w:r>
            <w:r w:rsidRPr="00F72A7E">
              <w:rPr>
                <w:rFonts w:ascii="黑体" w:eastAsia="黑体" w:hAnsi="黑体" w:cs="黑体" w:hint="eastAsia"/>
                <w:b w:val="0"/>
                <w:szCs w:val="28"/>
              </w:rPr>
              <w:instrText xml:space="preserve"> </w:instrText>
            </w:r>
            <w:r w:rsidRPr="00F72A7E">
              <w:rPr>
                <w:rFonts w:ascii="黑体" w:eastAsia="黑体" w:hAnsi="黑体" w:cs="黑体" w:hint="eastAsia"/>
                <w:b w:val="0"/>
                <w:szCs w:val="28"/>
              </w:rPr>
            </w:r>
            <w:r w:rsidRPr="00F72A7E">
              <w:rPr>
                <w:rFonts w:ascii="黑体" w:eastAsia="黑体" w:hAnsi="黑体" w:cs="黑体" w:hint="eastAsia"/>
                <w:b w:val="0"/>
                <w:szCs w:val="28"/>
              </w:rPr>
              <w:fldChar w:fldCharType="separate"/>
            </w:r>
            <w:r>
              <w:rPr>
                <w:rFonts w:ascii="黑体" w:eastAsia="黑体" w:hAnsi="黑体" w:cs="黑体" w:hint="eastAsia"/>
                <w:b w:val="0"/>
                <w:szCs w:val="28"/>
              </w:rPr>
              <w:t>5</w:t>
            </w:r>
            <w:r w:rsidRPr="00F72A7E">
              <w:rPr>
                <w:rFonts w:ascii="黑体" w:eastAsia="黑体" w:hAnsi="黑体" w:cs="黑体" w:hint="eastAsia"/>
                <w:b w:val="0"/>
                <w:szCs w:val="28"/>
              </w:rPr>
              <w:fldChar w:fldCharType="end"/>
            </w:r>
          </w:hyperlink>
        </w:p>
        <w:p w14:paraId="6D4B1C9E" w14:textId="5652D6E4"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31" w:history="1">
            <w:r w:rsidRPr="00F72A7E">
              <w:rPr>
                <w:rFonts w:ascii="仿宋_GB2312" w:eastAsia="仿宋_GB2312" w:hAnsi="仿宋_GB2312" w:cs="仿宋_GB2312" w:hint="eastAsia"/>
                <w:noProof/>
                <w:szCs w:val="28"/>
              </w:rPr>
              <w:t>（一）技术基本描述</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_Toc208405331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5</w:t>
            </w:r>
            <w:r w:rsidRPr="00F72A7E">
              <w:rPr>
                <w:rFonts w:ascii="仿宋_GB2312" w:eastAsia="仿宋_GB2312" w:hAnsi="仿宋_GB2312" w:cs="仿宋_GB2312" w:hint="eastAsia"/>
                <w:noProof/>
                <w:szCs w:val="28"/>
              </w:rPr>
              <w:fldChar w:fldCharType="end"/>
            </w:r>
          </w:hyperlink>
        </w:p>
        <w:p w14:paraId="7595D780" w14:textId="10B53675"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32" w:history="1">
            <w:r w:rsidRPr="00F72A7E">
              <w:rPr>
                <w:rFonts w:ascii="仿宋_GB2312" w:eastAsia="仿宋_GB2312" w:hAnsi="仿宋_GB2312" w:cs="仿宋_GB2312" w:hint="eastAsia"/>
                <w:noProof/>
                <w:szCs w:val="28"/>
              </w:rPr>
              <w:t>（二）技术能力要求</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_Toc208405332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6</w:t>
            </w:r>
            <w:r w:rsidRPr="00F72A7E">
              <w:rPr>
                <w:rFonts w:ascii="仿宋_GB2312" w:eastAsia="仿宋_GB2312" w:hAnsi="仿宋_GB2312" w:cs="仿宋_GB2312" w:hint="eastAsia"/>
                <w:noProof/>
                <w:szCs w:val="28"/>
              </w:rPr>
              <w:fldChar w:fldCharType="end"/>
            </w:r>
          </w:hyperlink>
        </w:p>
        <w:p w14:paraId="10793E51" w14:textId="24995266"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33" w:history="1">
            <w:r w:rsidRPr="00F72A7E">
              <w:rPr>
                <w:rFonts w:ascii="仿宋_GB2312" w:eastAsia="仿宋_GB2312" w:hAnsi="仿宋_GB2312" w:cs="仿宋_GB2312" w:hint="eastAsia"/>
                <w:noProof/>
                <w:szCs w:val="28"/>
              </w:rPr>
              <w:t>（三）基本知识要求</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_Toc208405333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6</w:t>
            </w:r>
            <w:r w:rsidRPr="00F72A7E">
              <w:rPr>
                <w:rFonts w:ascii="仿宋_GB2312" w:eastAsia="仿宋_GB2312" w:hAnsi="仿宋_GB2312" w:cs="仿宋_GB2312" w:hint="eastAsia"/>
                <w:noProof/>
                <w:szCs w:val="28"/>
              </w:rPr>
              <w:fldChar w:fldCharType="end"/>
            </w:r>
          </w:hyperlink>
        </w:p>
        <w:p w14:paraId="165863CC" w14:textId="3A6AE0E0"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34" w:history="1">
            <w:r w:rsidRPr="00F72A7E">
              <w:rPr>
                <w:rFonts w:ascii="仿宋_GB2312" w:eastAsia="仿宋_GB2312" w:hAnsi="仿宋_GB2312" w:cs="仿宋_GB2312" w:hint="eastAsia"/>
                <w:noProof/>
                <w:szCs w:val="28"/>
              </w:rPr>
              <w:t>（四）职业素养与安全要求</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_Toc208405334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7</w:t>
            </w:r>
            <w:r w:rsidRPr="00F72A7E">
              <w:rPr>
                <w:rFonts w:ascii="仿宋_GB2312" w:eastAsia="仿宋_GB2312" w:hAnsi="仿宋_GB2312" w:cs="仿宋_GB2312" w:hint="eastAsia"/>
                <w:noProof/>
                <w:szCs w:val="28"/>
              </w:rPr>
              <w:fldChar w:fldCharType="end"/>
            </w:r>
          </w:hyperlink>
        </w:p>
        <w:p w14:paraId="57F94FB1" w14:textId="457F5EBF" w:rsidR="00F72A7E" w:rsidRPr="00F72A7E" w:rsidRDefault="00F72A7E" w:rsidP="00F72A7E">
          <w:pPr>
            <w:pStyle w:val="TOC1"/>
            <w:tabs>
              <w:tab w:val="right" w:leader="dot" w:pos="8834"/>
            </w:tabs>
            <w:spacing w:line="480" w:lineRule="exact"/>
            <w:ind w:firstLineChars="0" w:firstLine="0"/>
            <w:jc w:val="left"/>
            <w:rPr>
              <w:rFonts w:ascii="黑体" w:eastAsia="黑体" w:hAnsi="黑体" w:cs="黑体" w:hint="eastAsia"/>
              <w:b w:val="0"/>
              <w:szCs w:val="28"/>
            </w:rPr>
          </w:pPr>
          <w:hyperlink w:anchor="_Toc208405335" w:history="1">
            <w:r w:rsidRPr="00F72A7E">
              <w:rPr>
                <w:rFonts w:ascii="黑体" w:eastAsia="黑体" w:hAnsi="黑体" w:cs="黑体" w:hint="eastAsia"/>
                <w:b w:val="0"/>
                <w:szCs w:val="28"/>
              </w:rPr>
              <w:t>三、竞赛题目</w:t>
            </w:r>
            <w:r w:rsidRPr="00F72A7E">
              <w:rPr>
                <w:rFonts w:ascii="黑体" w:eastAsia="黑体" w:hAnsi="黑体" w:cs="黑体" w:hint="eastAsia"/>
                <w:b w:val="0"/>
                <w:szCs w:val="28"/>
              </w:rPr>
              <w:tab/>
            </w:r>
            <w:r w:rsidRPr="00F72A7E">
              <w:rPr>
                <w:rFonts w:ascii="黑体" w:eastAsia="黑体" w:hAnsi="黑体" w:cs="黑体" w:hint="eastAsia"/>
                <w:b w:val="0"/>
                <w:szCs w:val="28"/>
              </w:rPr>
              <w:fldChar w:fldCharType="begin"/>
            </w:r>
            <w:r w:rsidRPr="00F72A7E">
              <w:rPr>
                <w:rFonts w:ascii="黑体" w:eastAsia="黑体" w:hAnsi="黑体" w:cs="黑体" w:hint="eastAsia"/>
                <w:b w:val="0"/>
                <w:szCs w:val="28"/>
              </w:rPr>
              <w:instrText xml:space="preserve"> </w:instrText>
            </w:r>
            <w:r w:rsidRPr="00F72A7E">
              <w:rPr>
                <w:rFonts w:ascii="黑体" w:eastAsia="黑体" w:hAnsi="黑体" w:cs="黑体"/>
                <w:b w:val="0"/>
                <w:szCs w:val="28"/>
              </w:rPr>
              <w:instrText>PAGEREF _Toc208405335 \h</w:instrText>
            </w:r>
            <w:r w:rsidRPr="00F72A7E">
              <w:rPr>
                <w:rFonts w:ascii="黑体" w:eastAsia="黑体" w:hAnsi="黑体" w:cs="黑体" w:hint="eastAsia"/>
                <w:b w:val="0"/>
                <w:szCs w:val="28"/>
              </w:rPr>
              <w:instrText xml:space="preserve"> </w:instrText>
            </w:r>
            <w:r w:rsidRPr="00F72A7E">
              <w:rPr>
                <w:rFonts w:ascii="黑体" w:eastAsia="黑体" w:hAnsi="黑体" w:cs="黑体" w:hint="eastAsia"/>
                <w:b w:val="0"/>
                <w:szCs w:val="28"/>
              </w:rPr>
            </w:r>
            <w:r w:rsidRPr="00F72A7E">
              <w:rPr>
                <w:rFonts w:ascii="黑体" w:eastAsia="黑体" w:hAnsi="黑体" w:cs="黑体" w:hint="eastAsia"/>
                <w:b w:val="0"/>
                <w:szCs w:val="28"/>
              </w:rPr>
              <w:fldChar w:fldCharType="separate"/>
            </w:r>
            <w:r>
              <w:rPr>
                <w:rFonts w:ascii="黑体" w:eastAsia="黑体" w:hAnsi="黑体" w:cs="黑体" w:hint="eastAsia"/>
                <w:b w:val="0"/>
                <w:szCs w:val="28"/>
              </w:rPr>
              <w:t>7</w:t>
            </w:r>
            <w:r w:rsidRPr="00F72A7E">
              <w:rPr>
                <w:rFonts w:ascii="黑体" w:eastAsia="黑体" w:hAnsi="黑体" w:cs="黑体" w:hint="eastAsia"/>
                <w:b w:val="0"/>
                <w:szCs w:val="28"/>
              </w:rPr>
              <w:fldChar w:fldCharType="end"/>
            </w:r>
          </w:hyperlink>
        </w:p>
        <w:p w14:paraId="12731730" w14:textId="5B38B49D"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36" w:history="1">
            <w:r w:rsidRPr="00F72A7E">
              <w:rPr>
                <w:rFonts w:ascii="仿宋_GB2312" w:eastAsia="仿宋_GB2312" w:hAnsi="仿宋_GB2312" w:cs="仿宋_GB2312" w:hint="eastAsia"/>
                <w:noProof/>
                <w:szCs w:val="28"/>
              </w:rPr>
              <w:t>（一）竞赛形式</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_Toc208405336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7</w:t>
            </w:r>
            <w:r w:rsidRPr="00F72A7E">
              <w:rPr>
                <w:rFonts w:ascii="仿宋_GB2312" w:eastAsia="仿宋_GB2312" w:hAnsi="仿宋_GB2312" w:cs="仿宋_GB2312" w:hint="eastAsia"/>
                <w:noProof/>
                <w:szCs w:val="28"/>
              </w:rPr>
              <w:fldChar w:fldCharType="end"/>
            </w:r>
          </w:hyperlink>
        </w:p>
        <w:p w14:paraId="644D56C4" w14:textId="2805A06B"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37" w:history="1">
            <w:r w:rsidRPr="00F72A7E">
              <w:rPr>
                <w:rFonts w:ascii="仿宋_GB2312" w:eastAsia="仿宋_GB2312" w:hAnsi="仿宋_GB2312" w:cs="仿宋_GB2312" w:hint="eastAsia"/>
                <w:noProof/>
                <w:szCs w:val="28"/>
              </w:rPr>
              <w:t>（二）命题标准</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_Toc208405337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8</w:t>
            </w:r>
            <w:r w:rsidRPr="00F72A7E">
              <w:rPr>
                <w:rFonts w:ascii="仿宋_GB2312" w:eastAsia="仿宋_GB2312" w:hAnsi="仿宋_GB2312" w:cs="仿宋_GB2312" w:hint="eastAsia"/>
                <w:noProof/>
                <w:szCs w:val="28"/>
              </w:rPr>
              <w:fldChar w:fldCharType="end"/>
            </w:r>
          </w:hyperlink>
        </w:p>
        <w:p w14:paraId="06067E3D" w14:textId="2D13E776"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38" w:history="1">
            <w:r w:rsidRPr="00F72A7E">
              <w:rPr>
                <w:rFonts w:ascii="仿宋_GB2312" w:eastAsia="仿宋_GB2312" w:hAnsi="仿宋_GB2312" w:cs="仿宋_GB2312" w:hint="eastAsia"/>
                <w:noProof/>
                <w:szCs w:val="28"/>
              </w:rPr>
              <w:t>（三）命题内容</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_Toc208405338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9</w:t>
            </w:r>
            <w:r w:rsidRPr="00F72A7E">
              <w:rPr>
                <w:rFonts w:ascii="仿宋_GB2312" w:eastAsia="仿宋_GB2312" w:hAnsi="仿宋_GB2312" w:cs="仿宋_GB2312" w:hint="eastAsia"/>
                <w:noProof/>
                <w:szCs w:val="28"/>
              </w:rPr>
              <w:fldChar w:fldCharType="end"/>
            </w:r>
          </w:hyperlink>
        </w:p>
        <w:p w14:paraId="4225A641" w14:textId="6A2254E0" w:rsidR="00F72A7E" w:rsidRPr="00F72A7E" w:rsidRDefault="00F72A7E" w:rsidP="00F72A7E">
          <w:pPr>
            <w:pStyle w:val="TOC1"/>
            <w:tabs>
              <w:tab w:val="right" w:leader="dot" w:pos="8834"/>
            </w:tabs>
            <w:spacing w:line="480" w:lineRule="exact"/>
            <w:ind w:firstLineChars="0" w:firstLine="0"/>
            <w:jc w:val="left"/>
            <w:rPr>
              <w:rFonts w:ascii="黑体" w:eastAsia="黑体" w:hAnsi="黑体" w:cs="黑体" w:hint="eastAsia"/>
              <w:b w:val="0"/>
              <w:szCs w:val="28"/>
            </w:rPr>
          </w:pPr>
          <w:hyperlink w:anchor="_Toc208405339" w:history="1">
            <w:r w:rsidRPr="00F72A7E">
              <w:rPr>
                <w:rFonts w:ascii="黑体" w:eastAsia="黑体" w:hAnsi="黑体" w:cs="黑体" w:hint="eastAsia"/>
                <w:b w:val="0"/>
                <w:szCs w:val="28"/>
              </w:rPr>
              <w:t>四、命题方式</w:t>
            </w:r>
            <w:r w:rsidRPr="00F72A7E">
              <w:rPr>
                <w:rFonts w:ascii="黑体" w:eastAsia="黑体" w:hAnsi="黑体" w:cs="黑体" w:hint="eastAsia"/>
                <w:b w:val="0"/>
                <w:szCs w:val="28"/>
              </w:rPr>
              <w:tab/>
            </w:r>
            <w:r w:rsidRPr="00F72A7E">
              <w:rPr>
                <w:rFonts w:ascii="黑体" w:eastAsia="黑体" w:hAnsi="黑体" w:cs="黑体" w:hint="eastAsia"/>
                <w:b w:val="0"/>
                <w:szCs w:val="28"/>
              </w:rPr>
              <w:fldChar w:fldCharType="begin"/>
            </w:r>
            <w:r w:rsidRPr="00F72A7E">
              <w:rPr>
                <w:rFonts w:ascii="黑体" w:eastAsia="黑体" w:hAnsi="黑体" w:cs="黑体" w:hint="eastAsia"/>
                <w:b w:val="0"/>
                <w:szCs w:val="28"/>
              </w:rPr>
              <w:instrText xml:space="preserve"> </w:instrText>
            </w:r>
            <w:r w:rsidRPr="00F72A7E">
              <w:rPr>
                <w:rFonts w:ascii="黑体" w:eastAsia="黑体" w:hAnsi="黑体" w:cs="黑体"/>
                <w:b w:val="0"/>
                <w:szCs w:val="28"/>
              </w:rPr>
              <w:instrText>PAGEREF _Toc208405339 \h</w:instrText>
            </w:r>
            <w:r w:rsidRPr="00F72A7E">
              <w:rPr>
                <w:rFonts w:ascii="黑体" w:eastAsia="黑体" w:hAnsi="黑体" w:cs="黑体" w:hint="eastAsia"/>
                <w:b w:val="0"/>
                <w:szCs w:val="28"/>
              </w:rPr>
              <w:instrText xml:space="preserve"> </w:instrText>
            </w:r>
            <w:r w:rsidRPr="00F72A7E">
              <w:rPr>
                <w:rFonts w:ascii="黑体" w:eastAsia="黑体" w:hAnsi="黑体" w:cs="黑体" w:hint="eastAsia"/>
                <w:b w:val="0"/>
                <w:szCs w:val="28"/>
              </w:rPr>
            </w:r>
            <w:r w:rsidRPr="00F72A7E">
              <w:rPr>
                <w:rFonts w:ascii="黑体" w:eastAsia="黑体" w:hAnsi="黑体" w:cs="黑体" w:hint="eastAsia"/>
                <w:b w:val="0"/>
                <w:szCs w:val="28"/>
              </w:rPr>
              <w:fldChar w:fldCharType="separate"/>
            </w:r>
            <w:r>
              <w:rPr>
                <w:rFonts w:ascii="黑体" w:eastAsia="黑体" w:hAnsi="黑体" w:cs="黑体" w:hint="eastAsia"/>
                <w:b w:val="0"/>
                <w:szCs w:val="28"/>
              </w:rPr>
              <w:t>10</w:t>
            </w:r>
            <w:r w:rsidRPr="00F72A7E">
              <w:rPr>
                <w:rFonts w:ascii="黑体" w:eastAsia="黑体" w:hAnsi="黑体" w:cs="黑体" w:hint="eastAsia"/>
                <w:b w:val="0"/>
                <w:szCs w:val="28"/>
              </w:rPr>
              <w:fldChar w:fldCharType="end"/>
            </w:r>
          </w:hyperlink>
        </w:p>
        <w:p w14:paraId="3967D904" w14:textId="3B63B945"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40" w:history="1">
            <w:r w:rsidRPr="00F72A7E">
              <w:rPr>
                <w:rFonts w:ascii="仿宋_GB2312" w:eastAsia="仿宋_GB2312" w:hAnsi="仿宋_GB2312" w:cs="仿宋_GB2312" w:hint="eastAsia"/>
                <w:noProof/>
                <w:szCs w:val="28"/>
              </w:rPr>
              <w:t>（一）命题流程</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_Toc208405340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10</w:t>
            </w:r>
            <w:r w:rsidRPr="00F72A7E">
              <w:rPr>
                <w:rFonts w:ascii="仿宋_GB2312" w:eastAsia="仿宋_GB2312" w:hAnsi="仿宋_GB2312" w:cs="仿宋_GB2312" w:hint="eastAsia"/>
                <w:noProof/>
                <w:szCs w:val="28"/>
              </w:rPr>
              <w:fldChar w:fldCharType="end"/>
            </w:r>
          </w:hyperlink>
        </w:p>
        <w:p w14:paraId="5FFD3A47" w14:textId="29642090"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41" w:history="1">
            <w:r w:rsidRPr="00F72A7E">
              <w:rPr>
                <w:rFonts w:ascii="仿宋_GB2312" w:eastAsia="仿宋_GB2312" w:hAnsi="仿宋_GB2312" w:cs="仿宋_GB2312" w:hint="eastAsia"/>
                <w:noProof/>
                <w:szCs w:val="28"/>
              </w:rPr>
              <w:t>（二）最终赛题产生的方式</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_Toc208405341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10</w:t>
            </w:r>
            <w:r w:rsidRPr="00F72A7E">
              <w:rPr>
                <w:rFonts w:ascii="仿宋_GB2312" w:eastAsia="仿宋_GB2312" w:hAnsi="仿宋_GB2312" w:cs="仿宋_GB2312" w:hint="eastAsia"/>
                <w:noProof/>
                <w:szCs w:val="28"/>
              </w:rPr>
              <w:fldChar w:fldCharType="end"/>
            </w:r>
          </w:hyperlink>
        </w:p>
        <w:p w14:paraId="10B1AF1B" w14:textId="59E170FB" w:rsidR="00F72A7E" w:rsidRPr="00F72A7E" w:rsidRDefault="00F72A7E" w:rsidP="00F72A7E">
          <w:pPr>
            <w:pStyle w:val="TOC1"/>
            <w:tabs>
              <w:tab w:val="right" w:leader="dot" w:pos="8834"/>
            </w:tabs>
            <w:spacing w:line="480" w:lineRule="exact"/>
            <w:ind w:firstLineChars="0" w:firstLine="0"/>
            <w:jc w:val="left"/>
            <w:rPr>
              <w:rFonts w:ascii="黑体" w:eastAsia="黑体" w:hAnsi="黑体" w:cs="黑体" w:hint="eastAsia"/>
              <w:b w:val="0"/>
              <w:szCs w:val="28"/>
            </w:rPr>
          </w:pPr>
          <w:hyperlink w:anchor="_Toc208405342" w:history="1">
            <w:r w:rsidRPr="00F72A7E">
              <w:rPr>
                <w:rFonts w:ascii="黑体" w:eastAsia="黑体" w:hAnsi="黑体" w:cs="黑体" w:hint="eastAsia"/>
                <w:b w:val="0"/>
                <w:szCs w:val="28"/>
              </w:rPr>
              <w:t>五、评判方式</w:t>
            </w:r>
            <w:r w:rsidRPr="00F72A7E">
              <w:rPr>
                <w:rFonts w:ascii="黑体" w:eastAsia="黑体" w:hAnsi="黑体" w:cs="黑体" w:hint="eastAsia"/>
                <w:b w:val="0"/>
                <w:szCs w:val="28"/>
              </w:rPr>
              <w:tab/>
            </w:r>
            <w:r w:rsidRPr="00F72A7E">
              <w:rPr>
                <w:rFonts w:ascii="黑体" w:eastAsia="黑体" w:hAnsi="黑体" w:cs="黑体" w:hint="eastAsia"/>
                <w:b w:val="0"/>
                <w:szCs w:val="28"/>
              </w:rPr>
              <w:fldChar w:fldCharType="begin"/>
            </w:r>
            <w:r w:rsidRPr="00F72A7E">
              <w:rPr>
                <w:rFonts w:ascii="黑体" w:eastAsia="黑体" w:hAnsi="黑体" w:cs="黑体" w:hint="eastAsia"/>
                <w:b w:val="0"/>
                <w:szCs w:val="28"/>
              </w:rPr>
              <w:instrText xml:space="preserve"> </w:instrText>
            </w:r>
            <w:r w:rsidRPr="00F72A7E">
              <w:rPr>
                <w:rFonts w:ascii="黑体" w:eastAsia="黑体" w:hAnsi="黑体" w:cs="黑体"/>
                <w:b w:val="0"/>
                <w:szCs w:val="28"/>
              </w:rPr>
              <w:instrText>PAGEREF _Toc208405342 \h</w:instrText>
            </w:r>
            <w:r w:rsidRPr="00F72A7E">
              <w:rPr>
                <w:rFonts w:ascii="黑体" w:eastAsia="黑体" w:hAnsi="黑体" w:cs="黑体" w:hint="eastAsia"/>
                <w:b w:val="0"/>
                <w:szCs w:val="28"/>
              </w:rPr>
              <w:instrText xml:space="preserve"> </w:instrText>
            </w:r>
            <w:r w:rsidRPr="00F72A7E">
              <w:rPr>
                <w:rFonts w:ascii="黑体" w:eastAsia="黑体" w:hAnsi="黑体" w:cs="黑体" w:hint="eastAsia"/>
                <w:b w:val="0"/>
                <w:szCs w:val="28"/>
              </w:rPr>
            </w:r>
            <w:r w:rsidRPr="00F72A7E">
              <w:rPr>
                <w:rFonts w:ascii="黑体" w:eastAsia="黑体" w:hAnsi="黑体" w:cs="黑体" w:hint="eastAsia"/>
                <w:b w:val="0"/>
                <w:szCs w:val="28"/>
              </w:rPr>
              <w:fldChar w:fldCharType="separate"/>
            </w:r>
            <w:r>
              <w:rPr>
                <w:rFonts w:ascii="黑体" w:eastAsia="黑体" w:hAnsi="黑体" w:cs="黑体" w:hint="eastAsia"/>
                <w:b w:val="0"/>
                <w:szCs w:val="28"/>
              </w:rPr>
              <w:t>10</w:t>
            </w:r>
            <w:r w:rsidRPr="00F72A7E">
              <w:rPr>
                <w:rFonts w:ascii="黑体" w:eastAsia="黑体" w:hAnsi="黑体" w:cs="黑体" w:hint="eastAsia"/>
                <w:b w:val="0"/>
                <w:szCs w:val="28"/>
              </w:rPr>
              <w:fldChar w:fldCharType="end"/>
            </w:r>
          </w:hyperlink>
        </w:p>
        <w:p w14:paraId="0B975536" w14:textId="1063F8C7"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43" w:history="1">
            <w:r w:rsidRPr="00F72A7E">
              <w:rPr>
                <w:rFonts w:ascii="仿宋_GB2312" w:eastAsia="仿宋_GB2312" w:hAnsi="仿宋_GB2312" w:cs="仿宋_GB2312" w:hint="eastAsia"/>
                <w:noProof/>
                <w:szCs w:val="28"/>
              </w:rPr>
              <w:t>（一）评分标准制订原则</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_Toc208405343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10</w:t>
            </w:r>
            <w:r w:rsidRPr="00F72A7E">
              <w:rPr>
                <w:rFonts w:ascii="仿宋_GB2312" w:eastAsia="仿宋_GB2312" w:hAnsi="仿宋_GB2312" w:cs="仿宋_GB2312" w:hint="eastAsia"/>
                <w:noProof/>
                <w:szCs w:val="28"/>
              </w:rPr>
              <w:fldChar w:fldCharType="end"/>
            </w:r>
          </w:hyperlink>
        </w:p>
        <w:p w14:paraId="47ACA726" w14:textId="7FB3ABEE"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44" w:history="1">
            <w:r w:rsidRPr="00F72A7E">
              <w:rPr>
                <w:rFonts w:ascii="仿宋_GB2312" w:eastAsia="仿宋_GB2312" w:hAnsi="仿宋_GB2312" w:cs="仿宋_GB2312" w:hint="eastAsia"/>
                <w:noProof/>
                <w:szCs w:val="28"/>
              </w:rPr>
              <w:t>（二）评分方法</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_Toc208405344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11</w:t>
            </w:r>
            <w:r w:rsidRPr="00F72A7E">
              <w:rPr>
                <w:rFonts w:ascii="仿宋_GB2312" w:eastAsia="仿宋_GB2312" w:hAnsi="仿宋_GB2312" w:cs="仿宋_GB2312" w:hint="eastAsia"/>
                <w:noProof/>
                <w:szCs w:val="28"/>
              </w:rPr>
              <w:fldChar w:fldCharType="end"/>
            </w:r>
          </w:hyperlink>
        </w:p>
        <w:p w14:paraId="45952EED" w14:textId="3415686F"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45" w:history="1">
            <w:r w:rsidRPr="00F72A7E">
              <w:rPr>
                <w:rFonts w:ascii="仿宋_GB2312" w:eastAsia="仿宋_GB2312" w:hAnsi="仿宋_GB2312" w:cs="仿宋_GB2312" w:hint="eastAsia"/>
                <w:noProof/>
                <w:szCs w:val="28"/>
              </w:rPr>
              <w:t>（三）评分细则</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_Toc208405345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12</w:t>
            </w:r>
            <w:r w:rsidRPr="00F72A7E">
              <w:rPr>
                <w:rFonts w:ascii="仿宋_GB2312" w:eastAsia="仿宋_GB2312" w:hAnsi="仿宋_GB2312" w:cs="仿宋_GB2312" w:hint="eastAsia"/>
                <w:noProof/>
                <w:szCs w:val="28"/>
              </w:rPr>
              <w:fldChar w:fldCharType="end"/>
            </w:r>
          </w:hyperlink>
        </w:p>
        <w:p w14:paraId="073616F0" w14:textId="1D638C7A"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46" w:history="1">
            <w:r w:rsidRPr="00F72A7E">
              <w:rPr>
                <w:rFonts w:ascii="仿宋_GB2312" w:eastAsia="仿宋_GB2312" w:hAnsi="仿宋_GB2312" w:cs="仿宋_GB2312" w:hint="eastAsia"/>
                <w:noProof/>
                <w:szCs w:val="28"/>
              </w:rPr>
              <w:t>（四）违规扣分</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_Toc208405346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13</w:t>
            </w:r>
            <w:r w:rsidRPr="00F72A7E">
              <w:rPr>
                <w:rFonts w:ascii="仿宋_GB2312" w:eastAsia="仿宋_GB2312" w:hAnsi="仿宋_GB2312" w:cs="仿宋_GB2312" w:hint="eastAsia"/>
                <w:noProof/>
                <w:szCs w:val="28"/>
              </w:rPr>
              <w:fldChar w:fldCharType="end"/>
            </w:r>
          </w:hyperlink>
        </w:p>
        <w:p w14:paraId="411AAAB0" w14:textId="1932A53C"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47" w:history="1">
            <w:r w:rsidRPr="00F72A7E">
              <w:rPr>
                <w:rFonts w:ascii="仿宋_GB2312" w:eastAsia="仿宋_GB2312" w:hAnsi="仿宋_GB2312" w:cs="仿宋_GB2312" w:hint="eastAsia"/>
                <w:noProof/>
                <w:szCs w:val="28"/>
              </w:rPr>
              <w:t>（五）评分流程</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_Toc208405347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14</w:t>
            </w:r>
            <w:r w:rsidRPr="00F72A7E">
              <w:rPr>
                <w:rFonts w:ascii="仿宋_GB2312" w:eastAsia="仿宋_GB2312" w:hAnsi="仿宋_GB2312" w:cs="仿宋_GB2312" w:hint="eastAsia"/>
                <w:noProof/>
                <w:szCs w:val="28"/>
              </w:rPr>
              <w:fldChar w:fldCharType="end"/>
            </w:r>
          </w:hyperlink>
        </w:p>
        <w:p w14:paraId="3712EFF0" w14:textId="72E43CD0"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48" w:history="1">
            <w:r w:rsidRPr="00F72A7E">
              <w:rPr>
                <w:rFonts w:ascii="仿宋_GB2312" w:eastAsia="仿宋_GB2312" w:hAnsi="仿宋_GB2312" w:cs="仿宋_GB2312" w:hint="eastAsia"/>
                <w:noProof/>
                <w:szCs w:val="28"/>
              </w:rPr>
              <w:t>（七）奖项设定</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_Toc208405348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15</w:t>
            </w:r>
            <w:r w:rsidRPr="00F72A7E">
              <w:rPr>
                <w:rFonts w:ascii="仿宋_GB2312" w:eastAsia="仿宋_GB2312" w:hAnsi="仿宋_GB2312" w:cs="仿宋_GB2312" w:hint="eastAsia"/>
                <w:noProof/>
                <w:szCs w:val="28"/>
              </w:rPr>
              <w:fldChar w:fldCharType="end"/>
            </w:r>
          </w:hyperlink>
        </w:p>
        <w:p w14:paraId="6C8BA765" w14:textId="00D7DA3C" w:rsidR="00F72A7E" w:rsidRPr="00F72A7E" w:rsidRDefault="00F72A7E" w:rsidP="00F72A7E">
          <w:pPr>
            <w:pStyle w:val="TOC1"/>
            <w:tabs>
              <w:tab w:val="right" w:leader="dot" w:pos="8834"/>
            </w:tabs>
            <w:spacing w:line="480" w:lineRule="exact"/>
            <w:ind w:firstLineChars="0" w:firstLine="0"/>
            <w:jc w:val="left"/>
            <w:rPr>
              <w:rFonts w:ascii="黑体" w:eastAsia="黑体" w:hAnsi="黑体" w:cs="黑体" w:hint="eastAsia"/>
              <w:b w:val="0"/>
              <w:szCs w:val="28"/>
            </w:rPr>
          </w:pPr>
          <w:hyperlink w:anchor="_Toc208405349" w:history="1">
            <w:r w:rsidRPr="00F72A7E">
              <w:rPr>
                <w:rFonts w:ascii="黑体" w:eastAsia="黑体" w:hAnsi="黑体" w:cs="黑体" w:hint="eastAsia"/>
                <w:b w:val="0"/>
                <w:szCs w:val="28"/>
              </w:rPr>
              <w:t>六、大赛的基础设施</w:t>
            </w:r>
            <w:r w:rsidRPr="00F72A7E">
              <w:rPr>
                <w:rFonts w:ascii="黑体" w:eastAsia="黑体" w:hAnsi="黑体" w:cs="黑体" w:hint="eastAsia"/>
                <w:b w:val="0"/>
                <w:szCs w:val="28"/>
              </w:rPr>
              <w:tab/>
            </w:r>
            <w:r w:rsidRPr="00F72A7E">
              <w:rPr>
                <w:rFonts w:ascii="黑体" w:eastAsia="黑体" w:hAnsi="黑体" w:cs="黑体" w:hint="eastAsia"/>
                <w:b w:val="0"/>
                <w:szCs w:val="28"/>
              </w:rPr>
              <w:fldChar w:fldCharType="begin"/>
            </w:r>
            <w:r w:rsidRPr="00F72A7E">
              <w:rPr>
                <w:rFonts w:ascii="黑体" w:eastAsia="黑体" w:hAnsi="黑体" w:cs="黑体" w:hint="eastAsia"/>
                <w:b w:val="0"/>
                <w:szCs w:val="28"/>
              </w:rPr>
              <w:instrText xml:space="preserve"> </w:instrText>
            </w:r>
            <w:r w:rsidRPr="00F72A7E">
              <w:rPr>
                <w:rFonts w:ascii="黑体" w:eastAsia="黑体" w:hAnsi="黑体" w:cs="黑体"/>
                <w:b w:val="0"/>
                <w:szCs w:val="28"/>
              </w:rPr>
              <w:instrText>PAGEREF _Toc208405349 \h</w:instrText>
            </w:r>
            <w:r w:rsidRPr="00F72A7E">
              <w:rPr>
                <w:rFonts w:ascii="黑体" w:eastAsia="黑体" w:hAnsi="黑体" w:cs="黑体" w:hint="eastAsia"/>
                <w:b w:val="0"/>
                <w:szCs w:val="28"/>
              </w:rPr>
              <w:instrText xml:space="preserve"> </w:instrText>
            </w:r>
            <w:r w:rsidRPr="00F72A7E">
              <w:rPr>
                <w:rFonts w:ascii="黑体" w:eastAsia="黑体" w:hAnsi="黑体" w:cs="黑体" w:hint="eastAsia"/>
                <w:b w:val="0"/>
                <w:szCs w:val="28"/>
              </w:rPr>
            </w:r>
            <w:r w:rsidRPr="00F72A7E">
              <w:rPr>
                <w:rFonts w:ascii="黑体" w:eastAsia="黑体" w:hAnsi="黑体" w:cs="黑体" w:hint="eastAsia"/>
                <w:b w:val="0"/>
                <w:szCs w:val="28"/>
              </w:rPr>
              <w:fldChar w:fldCharType="separate"/>
            </w:r>
            <w:r>
              <w:rPr>
                <w:rFonts w:ascii="黑体" w:eastAsia="黑体" w:hAnsi="黑体" w:cs="黑体" w:hint="eastAsia"/>
                <w:b w:val="0"/>
                <w:szCs w:val="28"/>
              </w:rPr>
              <w:t>15</w:t>
            </w:r>
            <w:r w:rsidRPr="00F72A7E">
              <w:rPr>
                <w:rFonts w:ascii="黑体" w:eastAsia="黑体" w:hAnsi="黑体" w:cs="黑体" w:hint="eastAsia"/>
                <w:b w:val="0"/>
                <w:szCs w:val="28"/>
              </w:rPr>
              <w:fldChar w:fldCharType="end"/>
            </w:r>
          </w:hyperlink>
        </w:p>
        <w:p w14:paraId="44A1CC65" w14:textId="55296BEC"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50" w:history="1">
            <w:r w:rsidRPr="00F72A7E">
              <w:rPr>
                <w:rFonts w:ascii="仿宋_GB2312" w:eastAsia="仿宋_GB2312" w:hAnsi="仿宋_GB2312" w:cs="仿宋_GB2312" w:hint="eastAsia"/>
                <w:noProof/>
                <w:szCs w:val="28"/>
              </w:rPr>
              <w:t>（一）技术平台</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_Toc208405350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15</w:t>
            </w:r>
            <w:r w:rsidRPr="00F72A7E">
              <w:rPr>
                <w:rFonts w:ascii="仿宋_GB2312" w:eastAsia="仿宋_GB2312" w:hAnsi="仿宋_GB2312" w:cs="仿宋_GB2312" w:hint="eastAsia"/>
                <w:noProof/>
                <w:szCs w:val="28"/>
              </w:rPr>
              <w:fldChar w:fldCharType="end"/>
            </w:r>
          </w:hyperlink>
        </w:p>
        <w:p w14:paraId="0E2B1E87" w14:textId="6B0CCECC"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51" w:history="1">
            <w:r w:rsidRPr="00F72A7E">
              <w:rPr>
                <w:rFonts w:ascii="仿宋_GB2312" w:eastAsia="仿宋_GB2312" w:hAnsi="仿宋_GB2312" w:cs="仿宋_GB2312" w:hint="eastAsia"/>
                <w:noProof/>
                <w:szCs w:val="28"/>
              </w:rPr>
              <w:t>（二）竞赛场地</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_Toc208405351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19</w:t>
            </w:r>
            <w:r w:rsidRPr="00F72A7E">
              <w:rPr>
                <w:rFonts w:ascii="仿宋_GB2312" w:eastAsia="仿宋_GB2312" w:hAnsi="仿宋_GB2312" w:cs="仿宋_GB2312" w:hint="eastAsia"/>
                <w:noProof/>
                <w:szCs w:val="28"/>
              </w:rPr>
              <w:fldChar w:fldCharType="end"/>
            </w:r>
          </w:hyperlink>
        </w:p>
        <w:p w14:paraId="273EE0BC" w14:textId="1FA39187" w:rsidR="00F72A7E" w:rsidRPr="00F72A7E" w:rsidRDefault="00F72A7E" w:rsidP="00F72A7E">
          <w:pPr>
            <w:pStyle w:val="TOC1"/>
            <w:tabs>
              <w:tab w:val="right" w:leader="dot" w:pos="8834"/>
            </w:tabs>
            <w:spacing w:line="480" w:lineRule="exact"/>
            <w:ind w:firstLineChars="0" w:firstLine="0"/>
            <w:jc w:val="left"/>
            <w:rPr>
              <w:rFonts w:ascii="黑体" w:eastAsia="黑体" w:hAnsi="黑体" w:cs="黑体" w:hint="eastAsia"/>
              <w:b w:val="0"/>
              <w:szCs w:val="28"/>
            </w:rPr>
          </w:pPr>
          <w:hyperlink w:anchor="_Toc208405352" w:history="1">
            <w:r w:rsidRPr="00F72A7E">
              <w:rPr>
                <w:rFonts w:ascii="黑体" w:eastAsia="黑体" w:hAnsi="黑体" w:cs="黑体" w:hint="eastAsia"/>
                <w:b w:val="0"/>
                <w:szCs w:val="28"/>
              </w:rPr>
              <w:t>七、大赛竞赛流程</w:t>
            </w:r>
            <w:r w:rsidRPr="00F72A7E">
              <w:rPr>
                <w:rFonts w:ascii="黑体" w:eastAsia="黑体" w:hAnsi="黑体" w:cs="黑体" w:hint="eastAsia"/>
                <w:b w:val="0"/>
                <w:szCs w:val="28"/>
              </w:rPr>
              <w:tab/>
            </w:r>
            <w:r w:rsidRPr="00F72A7E">
              <w:rPr>
                <w:rFonts w:ascii="黑体" w:eastAsia="黑体" w:hAnsi="黑体" w:cs="黑体" w:hint="eastAsia"/>
                <w:b w:val="0"/>
                <w:szCs w:val="28"/>
              </w:rPr>
              <w:fldChar w:fldCharType="begin"/>
            </w:r>
            <w:r w:rsidRPr="00F72A7E">
              <w:rPr>
                <w:rFonts w:ascii="黑体" w:eastAsia="黑体" w:hAnsi="黑体" w:cs="黑体" w:hint="eastAsia"/>
                <w:b w:val="0"/>
                <w:szCs w:val="28"/>
              </w:rPr>
              <w:instrText xml:space="preserve"> </w:instrText>
            </w:r>
            <w:r w:rsidRPr="00F72A7E">
              <w:rPr>
                <w:rFonts w:ascii="黑体" w:eastAsia="黑体" w:hAnsi="黑体" w:cs="黑体"/>
                <w:b w:val="0"/>
                <w:szCs w:val="28"/>
              </w:rPr>
              <w:instrText>PAGEREF _Toc208405352 \h</w:instrText>
            </w:r>
            <w:r w:rsidRPr="00F72A7E">
              <w:rPr>
                <w:rFonts w:ascii="黑体" w:eastAsia="黑体" w:hAnsi="黑体" w:cs="黑体" w:hint="eastAsia"/>
                <w:b w:val="0"/>
                <w:szCs w:val="28"/>
              </w:rPr>
              <w:instrText xml:space="preserve"> </w:instrText>
            </w:r>
            <w:r w:rsidRPr="00F72A7E">
              <w:rPr>
                <w:rFonts w:ascii="黑体" w:eastAsia="黑体" w:hAnsi="黑体" w:cs="黑体" w:hint="eastAsia"/>
                <w:b w:val="0"/>
                <w:szCs w:val="28"/>
              </w:rPr>
            </w:r>
            <w:r w:rsidRPr="00F72A7E">
              <w:rPr>
                <w:rFonts w:ascii="黑体" w:eastAsia="黑体" w:hAnsi="黑体" w:cs="黑体" w:hint="eastAsia"/>
                <w:b w:val="0"/>
                <w:szCs w:val="28"/>
              </w:rPr>
              <w:fldChar w:fldCharType="separate"/>
            </w:r>
            <w:r>
              <w:rPr>
                <w:rFonts w:ascii="黑体" w:eastAsia="黑体" w:hAnsi="黑体" w:cs="黑体" w:hint="eastAsia"/>
                <w:b w:val="0"/>
                <w:szCs w:val="28"/>
              </w:rPr>
              <w:t>20</w:t>
            </w:r>
            <w:r w:rsidRPr="00F72A7E">
              <w:rPr>
                <w:rFonts w:ascii="黑体" w:eastAsia="黑体" w:hAnsi="黑体" w:cs="黑体" w:hint="eastAsia"/>
                <w:b w:val="0"/>
                <w:szCs w:val="28"/>
              </w:rPr>
              <w:fldChar w:fldCharType="end"/>
            </w:r>
          </w:hyperlink>
        </w:p>
        <w:p w14:paraId="32404EE9" w14:textId="218BF300"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53" w:history="1">
            <w:r w:rsidRPr="00F72A7E">
              <w:rPr>
                <w:rFonts w:ascii="仿宋_GB2312" w:eastAsia="仿宋_GB2312" w:hAnsi="仿宋_GB2312" w:cs="仿宋_GB2312" w:hint="eastAsia"/>
                <w:noProof/>
                <w:szCs w:val="28"/>
              </w:rPr>
              <w:t>（一）场次安排</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_Toc208405353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20</w:t>
            </w:r>
            <w:r w:rsidRPr="00F72A7E">
              <w:rPr>
                <w:rFonts w:ascii="仿宋_GB2312" w:eastAsia="仿宋_GB2312" w:hAnsi="仿宋_GB2312" w:cs="仿宋_GB2312" w:hint="eastAsia"/>
                <w:noProof/>
                <w:szCs w:val="28"/>
              </w:rPr>
              <w:fldChar w:fldCharType="end"/>
            </w:r>
          </w:hyperlink>
        </w:p>
        <w:p w14:paraId="6820067A" w14:textId="496B76E9"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54" w:history="1">
            <w:r w:rsidRPr="00F72A7E">
              <w:rPr>
                <w:rFonts w:ascii="仿宋_GB2312" w:eastAsia="仿宋_GB2312" w:hAnsi="仿宋_GB2312" w:cs="仿宋_GB2312" w:hint="eastAsia"/>
                <w:noProof/>
                <w:szCs w:val="28"/>
              </w:rPr>
              <w:t>（二）场次和工位抽签</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_Toc208405354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20</w:t>
            </w:r>
            <w:r w:rsidRPr="00F72A7E">
              <w:rPr>
                <w:rFonts w:ascii="仿宋_GB2312" w:eastAsia="仿宋_GB2312" w:hAnsi="仿宋_GB2312" w:cs="仿宋_GB2312" w:hint="eastAsia"/>
                <w:noProof/>
                <w:szCs w:val="28"/>
              </w:rPr>
              <w:fldChar w:fldCharType="end"/>
            </w:r>
          </w:hyperlink>
        </w:p>
        <w:p w14:paraId="2FA55B40" w14:textId="1ACF8109"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55" w:history="1">
            <w:r w:rsidRPr="00F72A7E">
              <w:rPr>
                <w:rFonts w:ascii="仿宋_GB2312" w:eastAsia="仿宋_GB2312" w:hAnsi="仿宋_GB2312" w:cs="仿宋_GB2312" w:hint="eastAsia"/>
                <w:noProof/>
                <w:szCs w:val="28"/>
              </w:rPr>
              <w:t>（三）日程安排</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_Toc208405355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20</w:t>
            </w:r>
            <w:r w:rsidRPr="00F72A7E">
              <w:rPr>
                <w:rFonts w:ascii="仿宋_GB2312" w:eastAsia="仿宋_GB2312" w:hAnsi="仿宋_GB2312" w:cs="仿宋_GB2312" w:hint="eastAsia"/>
                <w:noProof/>
                <w:szCs w:val="28"/>
              </w:rPr>
              <w:fldChar w:fldCharType="end"/>
            </w:r>
          </w:hyperlink>
        </w:p>
        <w:p w14:paraId="75AA736C" w14:textId="070F09B4" w:rsidR="00F72A7E" w:rsidRPr="00F72A7E" w:rsidRDefault="00F72A7E" w:rsidP="00F72A7E">
          <w:pPr>
            <w:pStyle w:val="TOC1"/>
            <w:tabs>
              <w:tab w:val="right" w:leader="dot" w:pos="8834"/>
            </w:tabs>
            <w:spacing w:line="480" w:lineRule="exact"/>
            <w:ind w:firstLineChars="0" w:firstLine="0"/>
            <w:jc w:val="left"/>
            <w:rPr>
              <w:rFonts w:ascii="黑体" w:eastAsia="黑体" w:hAnsi="黑体" w:cs="黑体" w:hint="eastAsia"/>
              <w:b w:val="0"/>
              <w:szCs w:val="28"/>
            </w:rPr>
          </w:pPr>
          <w:hyperlink w:anchor="_Toc208405356" w:history="1">
            <w:r w:rsidRPr="00F72A7E">
              <w:rPr>
                <w:rFonts w:ascii="黑体" w:eastAsia="黑体" w:hAnsi="黑体" w:cs="黑体" w:hint="eastAsia"/>
                <w:b w:val="0"/>
                <w:szCs w:val="28"/>
              </w:rPr>
              <w:t>八、裁判员条件和工作内容</w:t>
            </w:r>
            <w:r w:rsidRPr="00F72A7E">
              <w:rPr>
                <w:rFonts w:ascii="黑体" w:eastAsia="黑体" w:hAnsi="黑体" w:cs="黑体" w:hint="eastAsia"/>
                <w:b w:val="0"/>
                <w:szCs w:val="28"/>
              </w:rPr>
              <w:tab/>
            </w:r>
            <w:r w:rsidRPr="00F72A7E">
              <w:rPr>
                <w:rFonts w:ascii="黑体" w:eastAsia="黑体" w:hAnsi="黑体" w:cs="黑体" w:hint="eastAsia"/>
                <w:b w:val="0"/>
                <w:szCs w:val="28"/>
              </w:rPr>
              <w:fldChar w:fldCharType="begin"/>
            </w:r>
            <w:r w:rsidRPr="00F72A7E">
              <w:rPr>
                <w:rFonts w:ascii="黑体" w:eastAsia="黑体" w:hAnsi="黑体" w:cs="黑体" w:hint="eastAsia"/>
                <w:b w:val="0"/>
                <w:szCs w:val="28"/>
              </w:rPr>
              <w:instrText xml:space="preserve"> </w:instrText>
            </w:r>
            <w:r w:rsidRPr="00F72A7E">
              <w:rPr>
                <w:rFonts w:ascii="黑体" w:eastAsia="黑体" w:hAnsi="黑体" w:cs="黑体"/>
                <w:b w:val="0"/>
                <w:szCs w:val="28"/>
              </w:rPr>
              <w:instrText>PAGEREF _Toc208405356 \h</w:instrText>
            </w:r>
            <w:r w:rsidRPr="00F72A7E">
              <w:rPr>
                <w:rFonts w:ascii="黑体" w:eastAsia="黑体" w:hAnsi="黑体" w:cs="黑体" w:hint="eastAsia"/>
                <w:b w:val="0"/>
                <w:szCs w:val="28"/>
              </w:rPr>
              <w:instrText xml:space="preserve"> </w:instrText>
            </w:r>
            <w:r w:rsidRPr="00F72A7E">
              <w:rPr>
                <w:rFonts w:ascii="黑体" w:eastAsia="黑体" w:hAnsi="黑体" w:cs="黑体" w:hint="eastAsia"/>
                <w:b w:val="0"/>
                <w:szCs w:val="28"/>
              </w:rPr>
            </w:r>
            <w:r w:rsidRPr="00F72A7E">
              <w:rPr>
                <w:rFonts w:ascii="黑体" w:eastAsia="黑体" w:hAnsi="黑体" w:cs="黑体" w:hint="eastAsia"/>
                <w:b w:val="0"/>
                <w:szCs w:val="28"/>
              </w:rPr>
              <w:fldChar w:fldCharType="separate"/>
            </w:r>
            <w:r>
              <w:rPr>
                <w:rFonts w:ascii="黑体" w:eastAsia="黑体" w:hAnsi="黑体" w:cs="黑体" w:hint="eastAsia"/>
                <w:b w:val="0"/>
                <w:szCs w:val="28"/>
              </w:rPr>
              <w:t>20</w:t>
            </w:r>
            <w:r w:rsidRPr="00F72A7E">
              <w:rPr>
                <w:rFonts w:ascii="黑体" w:eastAsia="黑体" w:hAnsi="黑体" w:cs="黑体" w:hint="eastAsia"/>
                <w:b w:val="0"/>
                <w:szCs w:val="28"/>
              </w:rPr>
              <w:fldChar w:fldCharType="end"/>
            </w:r>
          </w:hyperlink>
        </w:p>
        <w:p w14:paraId="271AF9E3" w14:textId="386479E1"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57" w:history="1">
            <w:r w:rsidRPr="00F72A7E">
              <w:rPr>
                <w:rFonts w:ascii="仿宋_GB2312" w:eastAsia="仿宋_GB2312" w:hAnsi="仿宋_GB2312" w:cs="仿宋_GB2312" w:hint="eastAsia"/>
                <w:noProof/>
                <w:szCs w:val="28"/>
              </w:rPr>
              <w:t>（一）裁判长</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_Toc208405357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20</w:t>
            </w:r>
            <w:r w:rsidRPr="00F72A7E">
              <w:rPr>
                <w:rFonts w:ascii="仿宋_GB2312" w:eastAsia="仿宋_GB2312" w:hAnsi="仿宋_GB2312" w:cs="仿宋_GB2312" w:hint="eastAsia"/>
                <w:noProof/>
                <w:szCs w:val="28"/>
              </w:rPr>
              <w:fldChar w:fldCharType="end"/>
            </w:r>
          </w:hyperlink>
        </w:p>
        <w:p w14:paraId="50F1327C" w14:textId="20A343BE"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58" w:history="1">
            <w:r w:rsidRPr="00F72A7E">
              <w:rPr>
                <w:rFonts w:ascii="仿宋_GB2312" w:eastAsia="仿宋_GB2312" w:hAnsi="仿宋_GB2312" w:cs="仿宋_GB2312" w:hint="eastAsia"/>
                <w:noProof/>
                <w:szCs w:val="28"/>
              </w:rPr>
              <w:t>（二）裁判员的条件和组成</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_Toc208405358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21</w:t>
            </w:r>
            <w:r w:rsidRPr="00F72A7E">
              <w:rPr>
                <w:rFonts w:ascii="仿宋_GB2312" w:eastAsia="仿宋_GB2312" w:hAnsi="仿宋_GB2312" w:cs="仿宋_GB2312" w:hint="eastAsia"/>
                <w:noProof/>
                <w:szCs w:val="28"/>
              </w:rPr>
              <w:fldChar w:fldCharType="end"/>
            </w:r>
          </w:hyperlink>
        </w:p>
        <w:p w14:paraId="502AA1A7" w14:textId="3ADF0733"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59" w:history="1">
            <w:r w:rsidRPr="00F72A7E">
              <w:rPr>
                <w:rFonts w:ascii="仿宋_GB2312" w:eastAsia="仿宋_GB2312" w:hAnsi="仿宋_GB2312" w:cs="仿宋_GB2312" w:hint="eastAsia"/>
                <w:noProof/>
                <w:szCs w:val="28"/>
              </w:rPr>
              <w:t>（三）裁判员的工作内容</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_Toc208405359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21</w:t>
            </w:r>
            <w:r w:rsidRPr="00F72A7E">
              <w:rPr>
                <w:rFonts w:ascii="仿宋_GB2312" w:eastAsia="仿宋_GB2312" w:hAnsi="仿宋_GB2312" w:cs="仿宋_GB2312" w:hint="eastAsia"/>
                <w:noProof/>
                <w:szCs w:val="28"/>
              </w:rPr>
              <w:fldChar w:fldCharType="end"/>
            </w:r>
          </w:hyperlink>
        </w:p>
        <w:p w14:paraId="0E885F02" w14:textId="1747542F"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60" w:history="1">
            <w:r w:rsidRPr="00F72A7E">
              <w:rPr>
                <w:rFonts w:ascii="仿宋_GB2312" w:eastAsia="仿宋_GB2312" w:hAnsi="仿宋_GB2312" w:cs="仿宋_GB2312" w:hint="eastAsia"/>
                <w:noProof/>
                <w:szCs w:val="28"/>
              </w:rPr>
              <w:t>（四）裁判员在评判工作中的任务</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_Toc208405360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23</w:t>
            </w:r>
            <w:r w:rsidRPr="00F72A7E">
              <w:rPr>
                <w:rFonts w:ascii="仿宋_GB2312" w:eastAsia="仿宋_GB2312" w:hAnsi="仿宋_GB2312" w:cs="仿宋_GB2312" w:hint="eastAsia"/>
                <w:noProof/>
                <w:szCs w:val="28"/>
              </w:rPr>
              <w:fldChar w:fldCharType="end"/>
            </w:r>
          </w:hyperlink>
        </w:p>
        <w:p w14:paraId="20B19350" w14:textId="7FDC7AF9"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61" w:history="1">
            <w:r w:rsidRPr="00F72A7E">
              <w:rPr>
                <w:rFonts w:ascii="仿宋_GB2312" w:eastAsia="仿宋_GB2312" w:hAnsi="仿宋_GB2312" w:cs="仿宋_GB2312" w:hint="eastAsia"/>
                <w:noProof/>
                <w:szCs w:val="28"/>
              </w:rPr>
              <w:t>（五）裁判员在评判中的纪律和要求</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_Toc208405361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23</w:t>
            </w:r>
            <w:r w:rsidRPr="00F72A7E">
              <w:rPr>
                <w:rFonts w:ascii="仿宋_GB2312" w:eastAsia="仿宋_GB2312" w:hAnsi="仿宋_GB2312" w:cs="仿宋_GB2312" w:hint="eastAsia"/>
                <w:noProof/>
                <w:szCs w:val="28"/>
              </w:rPr>
              <w:fldChar w:fldCharType="end"/>
            </w:r>
          </w:hyperlink>
        </w:p>
        <w:p w14:paraId="576D37C2" w14:textId="21BD9EB3" w:rsidR="00F72A7E" w:rsidRPr="00F72A7E" w:rsidRDefault="00F72A7E" w:rsidP="00F72A7E">
          <w:pPr>
            <w:pStyle w:val="TOC1"/>
            <w:tabs>
              <w:tab w:val="right" w:leader="dot" w:pos="8834"/>
            </w:tabs>
            <w:spacing w:line="480" w:lineRule="exact"/>
            <w:ind w:firstLineChars="0" w:firstLine="0"/>
            <w:jc w:val="left"/>
            <w:rPr>
              <w:rFonts w:ascii="黑体" w:eastAsia="黑体" w:hAnsi="黑体" w:cs="黑体" w:hint="eastAsia"/>
              <w:b w:val="0"/>
              <w:szCs w:val="28"/>
            </w:rPr>
          </w:pPr>
          <w:hyperlink w:anchor="_Toc208405362" w:history="1">
            <w:r w:rsidRPr="00F72A7E">
              <w:rPr>
                <w:rFonts w:ascii="黑体" w:eastAsia="黑体" w:hAnsi="黑体" w:cs="黑体" w:hint="eastAsia"/>
                <w:b w:val="0"/>
                <w:szCs w:val="28"/>
              </w:rPr>
              <w:t>九、选手的条件和工作内容</w:t>
            </w:r>
            <w:r w:rsidRPr="00F72A7E">
              <w:rPr>
                <w:rFonts w:ascii="黑体" w:eastAsia="黑体" w:hAnsi="黑体" w:cs="黑体" w:hint="eastAsia"/>
                <w:b w:val="0"/>
                <w:szCs w:val="28"/>
              </w:rPr>
              <w:tab/>
            </w:r>
            <w:r w:rsidRPr="00F72A7E">
              <w:rPr>
                <w:rFonts w:ascii="黑体" w:eastAsia="黑体" w:hAnsi="黑体" w:cs="黑体" w:hint="eastAsia"/>
                <w:b w:val="0"/>
                <w:szCs w:val="28"/>
              </w:rPr>
              <w:fldChar w:fldCharType="begin"/>
            </w:r>
            <w:r w:rsidRPr="00F72A7E">
              <w:rPr>
                <w:rFonts w:ascii="黑体" w:eastAsia="黑体" w:hAnsi="黑体" w:cs="黑体" w:hint="eastAsia"/>
                <w:b w:val="0"/>
                <w:szCs w:val="28"/>
              </w:rPr>
              <w:instrText xml:space="preserve"> </w:instrText>
            </w:r>
            <w:r w:rsidRPr="00F72A7E">
              <w:rPr>
                <w:rFonts w:ascii="黑体" w:eastAsia="黑体" w:hAnsi="黑体" w:cs="黑体"/>
                <w:b w:val="0"/>
                <w:szCs w:val="28"/>
              </w:rPr>
              <w:instrText>PAGEREF _Toc208405362 \h</w:instrText>
            </w:r>
            <w:r w:rsidRPr="00F72A7E">
              <w:rPr>
                <w:rFonts w:ascii="黑体" w:eastAsia="黑体" w:hAnsi="黑体" w:cs="黑体" w:hint="eastAsia"/>
                <w:b w:val="0"/>
                <w:szCs w:val="28"/>
              </w:rPr>
              <w:instrText xml:space="preserve"> </w:instrText>
            </w:r>
            <w:r w:rsidRPr="00F72A7E">
              <w:rPr>
                <w:rFonts w:ascii="黑体" w:eastAsia="黑体" w:hAnsi="黑体" w:cs="黑体" w:hint="eastAsia"/>
                <w:b w:val="0"/>
                <w:szCs w:val="28"/>
              </w:rPr>
            </w:r>
            <w:r w:rsidRPr="00F72A7E">
              <w:rPr>
                <w:rFonts w:ascii="黑体" w:eastAsia="黑体" w:hAnsi="黑体" w:cs="黑体" w:hint="eastAsia"/>
                <w:b w:val="0"/>
                <w:szCs w:val="28"/>
              </w:rPr>
              <w:fldChar w:fldCharType="separate"/>
            </w:r>
            <w:r>
              <w:rPr>
                <w:rFonts w:ascii="黑体" w:eastAsia="黑体" w:hAnsi="黑体" w:cs="黑体" w:hint="eastAsia"/>
                <w:b w:val="0"/>
                <w:szCs w:val="28"/>
              </w:rPr>
              <w:t>24</w:t>
            </w:r>
            <w:r w:rsidRPr="00F72A7E">
              <w:rPr>
                <w:rFonts w:ascii="黑体" w:eastAsia="黑体" w:hAnsi="黑体" w:cs="黑体" w:hint="eastAsia"/>
                <w:b w:val="0"/>
                <w:szCs w:val="28"/>
              </w:rPr>
              <w:fldChar w:fldCharType="end"/>
            </w:r>
          </w:hyperlink>
        </w:p>
        <w:p w14:paraId="1400E333" w14:textId="36176951"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63" w:history="1">
            <w:r w:rsidRPr="00F72A7E">
              <w:rPr>
                <w:rFonts w:ascii="仿宋_GB2312" w:eastAsia="仿宋_GB2312" w:hAnsi="仿宋_GB2312" w:cs="仿宋_GB2312" w:hint="eastAsia"/>
                <w:noProof/>
                <w:szCs w:val="28"/>
              </w:rPr>
              <w:t>（一）选手的工作内容</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_Toc208405363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24</w:t>
            </w:r>
            <w:r w:rsidRPr="00F72A7E">
              <w:rPr>
                <w:rFonts w:ascii="仿宋_GB2312" w:eastAsia="仿宋_GB2312" w:hAnsi="仿宋_GB2312" w:cs="仿宋_GB2312" w:hint="eastAsia"/>
                <w:noProof/>
                <w:szCs w:val="28"/>
              </w:rPr>
              <w:fldChar w:fldCharType="end"/>
            </w:r>
          </w:hyperlink>
        </w:p>
        <w:p w14:paraId="0118C737" w14:textId="40DBD0AA"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64" w:history="1">
            <w:r w:rsidRPr="00F72A7E">
              <w:rPr>
                <w:rFonts w:ascii="仿宋_GB2312" w:eastAsia="仿宋_GB2312" w:hAnsi="仿宋_GB2312" w:cs="仿宋_GB2312" w:hint="eastAsia"/>
                <w:noProof/>
                <w:szCs w:val="28"/>
              </w:rPr>
              <w:t>（二）赛场纪律</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_Toc208405364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25</w:t>
            </w:r>
            <w:r w:rsidRPr="00F72A7E">
              <w:rPr>
                <w:rFonts w:ascii="仿宋_GB2312" w:eastAsia="仿宋_GB2312" w:hAnsi="仿宋_GB2312" w:cs="仿宋_GB2312" w:hint="eastAsia"/>
                <w:noProof/>
                <w:szCs w:val="28"/>
              </w:rPr>
              <w:fldChar w:fldCharType="end"/>
            </w:r>
          </w:hyperlink>
        </w:p>
        <w:p w14:paraId="2E9F387D" w14:textId="0AA297A0" w:rsidR="00F72A7E" w:rsidRPr="00F72A7E" w:rsidRDefault="00F72A7E" w:rsidP="00F72A7E">
          <w:pPr>
            <w:pStyle w:val="TOC1"/>
            <w:tabs>
              <w:tab w:val="right" w:leader="dot" w:pos="8834"/>
            </w:tabs>
            <w:spacing w:line="480" w:lineRule="exact"/>
            <w:ind w:firstLineChars="0" w:firstLine="0"/>
            <w:jc w:val="left"/>
            <w:rPr>
              <w:rFonts w:ascii="黑体" w:eastAsia="黑体" w:hAnsi="黑体" w:cs="黑体" w:hint="eastAsia"/>
              <w:b w:val="0"/>
              <w:szCs w:val="28"/>
            </w:rPr>
          </w:pPr>
          <w:hyperlink w:anchor="_Toc208405365" w:history="1">
            <w:r w:rsidRPr="00F72A7E">
              <w:rPr>
                <w:rFonts w:ascii="黑体" w:eastAsia="黑体" w:hAnsi="黑体" w:cs="黑体" w:hint="eastAsia"/>
                <w:b w:val="0"/>
                <w:szCs w:val="28"/>
              </w:rPr>
              <w:t>十、竞赛场地要求</w:t>
            </w:r>
            <w:r w:rsidRPr="00F72A7E">
              <w:rPr>
                <w:rFonts w:ascii="黑体" w:eastAsia="黑体" w:hAnsi="黑体" w:cs="黑体" w:hint="eastAsia"/>
                <w:b w:val="0"/>
                <w:szCs w:val="28"/>
              </w:rPr>
              <w:tab/>
            </w:r>
            <w:r w:rsidRPr="00F72A7E">
              <w:rPr>
                <w:rFonts w:ascii="黑体" w:eastAsia="黑体" w:hAnsi="黑体" w:cs="黑体" w:hint="eastAsia"/>
                <w:b w:val="0"/>
                <w:szCs w:val="28"/>
              </w:rPr>
              <w:fldChar w:fldCharType="begin"/>
            </w:r>
            <w:r w:rsidRPr="00F72A7E">
              <w:rPr>
                <w:rFonts w:ascii="黑体" w:eastAsia="黑体" w:hAnsi="黑体" w:cs="黑体" w:hint="eastAsia"/>
                <w:b w:val="0"/>
                <w:szCs w:val="28"/>
              </w:rPr>
              <w:instrText xml:space="preserve"> </w:instrText>
            </w:r>
            <w:r w:rsidRPr="00F72A7E">
              <w:rPr>
                <w:rFonts w:ascii="黑体" w:eastAsia="黑体" w:hAnsi="黑体" w:cs="黑体"/>
                <w:b w:val="0"/>
                <w:szCs w:val="28"/>
              </w:rPr>
              <w:instrText>PAGEREF _Toc208405365 \h</w:instrText>
            </w:r>
            <w:r w:rsidRPr="00F72A7E">
              <w:rPr>
                <w:rFonts w:ascii="黑体" w:eastAsia="黑体" w:hAnsi="黑体" w:cs="黑体" w:hint="eastAsia"/>
                <w:b w:val="0"/>
                <w:szCs w:val="28"/>
              </w:rPr>
              <w:instrText xml:space="preserve"> </w:instrText>
            </w:r>
            <w:r w:rsidRPr="00F72A7E">
              <w:rPr>
                <w:rFonts w:ascii="黑体" w:eastAsia="黑体" w:hAnsi="黑体" w:cs="黑体" w:hint="eastAsia"/>
                <w:b w:val="0"/>
                <w:szCs w:val="28"/>
              </w:rPr>
            </w:r>
            <w:r w:rsidRPr="00F72A7E">
              <w:rPr>
                <w:rFonts w:ascii="黑体" w:eastAsia="黑体" w:hAnsi="黑体" w:cs="黑体" w:hint="eastAsia"/>
                <w:b w:val="0"/>
                <w:szCs w:val="28"/>
              </w:rPr>
              <w:fldChar w:fldCharType="separate"/>
            </w:r>
            <w:r>
              <w:rPr>
                <w:rFonts w:ascii="黑体" w:eastAsia="黑体" w:hAnsi="黑体" w:cs="黑体" w:hint="eastAsia"/>
                <w:b w:val="0"/>
                <w:szCs w:val="28"/>
              </w:rPr>
              <w:t>28</w:t>
            </w:r>
            <w:r w:rsidRPr="00F72A7E">
              <w:rPr>
                <w:rFonts w:ascii="黑体" w:eastAsia="黑体" w:hAnsi="黑体" w:cs="黑体" w:hint="eastAsia"/>
                <w:b w:val="0"/>
                <w:szCs w:val="28"/>
              </w:rPr>
              <w:fldChar w:fldCharType="end"/>
            </w:r>
          </w:hyperlink>
        </w:p>
        <w:p w14:paraId="2D46CD08" w14:textId="73936146"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66" w:history="1">
            <w:r w:rsidRPr="00F72A7E">
              <w:rPr>
                <w:rFonts w:ascii="仿宋_GB2312" w:eastAsia="仿宋_GB2312" w:hAnsi="仿宋_GB2312" w:cs="仿宋_GB2312" w:hint="eastAsia"/>
                <w:noProof/>
                <w:szCs w:val="28"/>
              </w:rPr>
              <w:t>（一）场地面积要求</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_Toc208405366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28</w:t>
            </w:r>
            <w:r w:rsidRPr="00F72A7E">
              <w:rPr>
                <w:rFonts w:ascii="仿宋_GB2312" w:eastAsia="仿宋_GB2312" w:hAnsi="仿宋_GB2312" w:cs="仿宋_GB2312" w:hint="eastAsia"/>
                <w:noProof/>
                <w:szCs w:val="28"/>
              </w:rPr>
              <w:fldChar w:fldCharType="end"/>
            </w:r>
          </w:hyperlink>
        </w:p>
        <w:p w14:paraId="10348509" w14:textId="57A197DC"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67" w:history="1">
            <w:r w:rsidRPr="00F72A7E">
              <w:rPr>
                <w:rFonts w:ascii="仿宋_GB2312" w:eastAsia="仿宋_GB2312" w:hAnsi="仿宋_GB2312" w:cs="仿宋_GB2312" w:hint="eastAsia"/>
                <w:noProof/>
                <w:szCs w:val="28"/>
              </w:rPr>
              <w:t>（二）场地照明要求</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_Toc208405367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28</w:t>
            </w:r>
            <w:r w:rsidRPr="00F72A7E">
              <w:rPr>
                <w:rFonts w:ascii="仿宋_GB2312" w:eastAsia="仿宋_GB2312" w:hAnsi="仿宋_GB2312" w:cs="仿宋_GB2312" w:hint="eastAsia"/>
                <w:noProof/>
                <w:szCs w:val="28"/>
              </w:rPr>
              <w:fldChar w:fldCharType="end"/>
            </w:r>
          </w:hyperlink>
        </w:p>
        <w:p w14:paraId="49E07349" w14:textId="0F9C1390"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68" w:history="1">
            <w:r w:rsidRPr="00F72A7E">
              <w:rPr>
                <w:rFonts w:ascii="仿宋_GB2312" w:eastAsia="仿宋_GB2312" w:hAnsi="仿宋_GB2312" w:cs="仿宋_GB2312" w:hint="eastAsia"/>
                <w:noProof/>
                <w:szCs w:val="28"/>
              </w:rPr>
              <w:t>（三）场地消防和逃生要求</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_Toc208405368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28</w:t>
            </w:r>
            <w:r w:rsidRPr="00F72A7E">
              <w:rPr>
                <w:rFonts w:ascii="仿宋_GB2312" w:eastAsia="仿宋_GB2312" w:hAnsi="仿宋_GB2312" w:cs="仿宋_GB2312" w:hint="eastAsia"/>
                <w:noProof/>
                <w:szCs w:val="28"/>
              </w:rPr>
              <w:fldChar w:fldCharType="end"/>
            </w:r>
          </w:hyperlink>
        </w:p>
        <w:p w14:paraId="42B3A4E1" w14:textId="33CC634D" w:rsidR="00F72A7E" w:rsidRPr="00F72A7E" w:rsidRDefault="00F72A7E" w:rsidP="00F72A7E">
          <w:pPr>
            <w:pStyle w:val="TOC1"/>
            <w:tabs>
              <w:tab w:val="right" w:leader="dot" w:pos="8834"/>
            </w:tabs>
            <w:spacing w:line="480" w:lineRule="exact"/>
            <w:ind w:firstLineChars="0" w:firstLine="0"/>
            <w:jc w:val="left"/>
            <w:rPr>
              <w:rFonts w:ascii="黑体" w:eastAsia="黑体" w:hAnsi="黑体" w:cs="黑体" w:hint="eastAsia"/>
              <w:b w:val="0"/>
              <w:szCs w:val="28"/>
            </w:rPr>
          </w:pPr>
          <w:hyperlink w:anchor="_Toc208405369" w:history="1">
            <w:r w:rsidRPr="00F72A7E">
              <w:rPr>
                <w:rFonts w:ascii="黑体" w:eastAsia="黑体" w:hAnsi="黑体" w:cs="黑体" w:hint="eastAsia"/>
                <w:b w:val="0"/>
                <w:szCs w:val="28"/>
              </w:rPr>
              <w:t>十一、竞赛安全要求</w:t>
            </w:r>
            <w:r w:rsidRPr="00F72A7E">
              <w:rPr>
                <w:rFonts w:ascii="黑体" w:eastAsia="黑体" w:hAnsi="黑体" w:cs="黑体" w:hint="eastAsia"/>
                <w:b w:val="0"/>
                <w:szCs w:val="28"/>
              </w:rPr>
              <w:tab/>
            </w:r>
            <w:r w:rsidRPr="00F72A7E">
              <w:rPr>
                <w:rFonts w:ascii="黑体" w:eastAsia="黑体" w:hAnsi="黑体" w:cs="黑体" w:hint="eastAsia"/>
                <w:b w:val="0"/>
                <w:szCs w:val="28"/>
              </w:rPr>
              <w:fldChar w:fldCharType="begin"/>
            </w:r>
            <w:r w:rsidRPr="00F72A7E">
              <w:rPr>
                <w:rFonts w:ascii="黑体" w:eastAsia="黑体" w:hAnsi="黑体" w:cs="黑体" w:hint="eastAsia"/>
                <w:b w:val="0"/>
                <w:szCs w:val="28"/>
              </w:rPr>
              <w:instrText xml:space="preserve"> </w:instrText>
            </w:r>
            <w:r w:rsidRPr="00F72A7E">
              <w:rPr>
                <w:rFonts w:ascii="黑体" w:eastAsia="黑体" w:hAnsi="黑体" w:cs="黑体"/>
                <w:b w:val="0"/>
                <w:szCs w:val="28"/>
              </w:rPr>
              <w:instrText>PAGEREF _Toc208405369 \h</w:instrText>
            </w:r>
            <w:r w:rsidRPr="00F72A7E">
              <w:rPr>
                <w:rFonts w:ascii="黑体" w:eastAsia="黑体" w:hAnsi="黑体" w:cs="黑体" w:hint="eastAsia"/>
                <w:b w:val="0"/>
                <w:szCs w:val="28"/>
              </w:rPr>
              <w:instrText xml:space="preserve"> </w:instrText>
            </w:r>
            <w:r w:rsidRPr="00F72A7E">
              <w:rPr>
                <w:rFonts w:ascii="黑体" w:eastAsia="黑体" w:hAnsi="黑体" w:cs="黑体" w:hint="eastAsia"/>
                <w:b w:val="0"/>
                <w:szCs w:val="28"/>
              </w:rPr>
            </w:r>
            <w:r w:rsidRPr="00F72A7E">
              <w:rPr>
                <w:rFonts w:ascii="黑体" w:eastAsia="黑体" w:hAnsi="黑体" w:cs="黑体" w:hint="eastAsia"/>
                <w:b w:val="0"/>
                <w:szCs w:val="28"/>
              </w:rPr>
              <w:fldChar w:fldCharType="separate"/>
            </w:r>
            <w:r>
              <w:rPr>
                <w:rFonts w:ascii="黑体" w:eastAsia="黑体" w:hAnsi="黑体" w:cs="黑体" w:hint="eastAsia"/>
                <w:b w:val="0"/>
                <w:szCs w:val="28"/>
              </w:rPr>
              <w:t>29</w:t>
            </w:r>
            <w:r w:rsidRPr="00F72A7E">
              <w:rPr>
                <w:rFonts w:ascii="黑体" w:eastAsia="黑体" w:hAnsi="黑体" w:cs="黑体" w:hint="eastAsia"/>
                <w:b w:val="0"/>
                <w:szCs w:val="28"/>
              </w:rPr>
              <w:fldChar w:fldCharType="end"/>
            </w:r>
          </w:hyperlink>
        </w:p>
        <w:p w14:paraId="00C9165F" w14:textId="7C3CD268"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70" w:history="1">
            <w:r w:rsidRPr="00F72A7E">
              <w:rPr>
                <w:rFonts w:ascii="仿宋_GB2312" w:eastAsia="仿宋_GB2312" w:hAnsi="仿宋_GB2312" w:cs="仿宋_GB2312" w:hint="eastAsia"/>
                <w:noProof/>
                <w:szCs w:val="28"/>
              </w:rPr>
              <w:t>（一）选手安全防护措施要求</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_Toc208405370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29</w:t>
            </w:r>
            <w:r w:rsidRPr="00F72A7E">
              <w:rPr>
                <w:rFonts w:ascii="仿宋_GB2312" w:eastAsia="仿宋_GB2312" w:hAnsi="仿宋_GB2312" w:cs="仿宋_GB2312" w:hint="eastAsia"/>
                <w:noProof/>
                <w:szCs w:val="28"/>
              </w:rPr>
              <w:fldChar w:fldCharType="end"/>
            </w:r>
          </w:hyperlink>
        </w:p>
        <w:p w14:paraId="3D6BEAB1" w14:textId="54AE4A96"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71" w:history="1">
            <w:r w:rsidRPr="00F72A7E">
              <w:rPr>
                <w:rFonts w:ascii="仿宋_GB2312" w:eastAsia="仿宋_GB2312" w:hAnsi="仿宋_GB2312" w:cs="仿宋_GB2312" w:hint="eastAsia"/>
                <w:noProof/>
                <w:szCs w:val="28"/>
              </w:rPr>
              <w:t>（二）有毒有害物品的管理和限制</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_Toc208405371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30</w:t>
            </w:r>
            <w:r w:rsidRPr="00F72A7E">
              <w:rPr>
                <w:rFonts w:ascii="仿宋_GB2312" w:eastAsia="仿宋_GB2312" w:hAnsi="仿宋_GB2312" w:cs="仿宋_GB2312" w:hint="eastAsia"/>
                <w:noProof/>
                <w:szCs w:val="28"/>
              </w:rPr>
              <w:fldChar w:fldCharType="end"/>
            </w:r>
          </w:hyperlink>
        </w:p>
        <w:p w14:paraId="70175A45" w14:textId="13A21AE9"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72" w:history="1">
            <w:r w:rsidRPr="00F72A7E">
              <w:rPr>
                <w:rFonts w:ascii="仿宋_GB2312" w:eastAsia="仿宋_GB2312" w:hAnsi="仿宋_GB2312" w:cs="仿宋_GB2312" w:hint="eastAsia"/>
                <w:noProof/>
                <w:szCs w:val="28"/>
              </w:rPr>
              <w:t>（三）医疗设备和措施</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_Toc208405372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30</w:t>
            </w:r>
            <w:r w:rsidRPr="00F72A7E">
              <w:rPr>
                <w:rFonts w:ascii="仿宋_GB2312" w:eastAsia="仿宋_GB2312" w:hAnsi="仿宋_GB2312" w:cs="仿宋_GB2312" w:hint="eastAsia"/>
                <w:noProof/>
                <w:szCs w:val="28"/>
              </w:rPr>
              <w:fldChar w:fldCharType="end"/>
            </w:r>
          </w:hyperlink>
        </w:p>
        <w:p w14:paraId="4AEF09CB" w14:textId="09C8ECC2" w:rsidR="00F72A7E" w:rsidRPr="00F72A7E" w:rsidRDefault="00F72A7E" w:rsidP="00F72A7E">
          <w:pPr>
            <w:pStyle w:val="TOC1"/>
            <w:tabs>
              <w:tab w:val="right" w:leader="dot" w:pos="8834"/>
            </w:tabs>
            <w:spacing w:line="480" w:lineRule="exact"/>
            <w:ind w:firstLineChars="0" w:firstLine="0"/>
            <w:jc w:val="left"/>
            <w:rPr>
              <w:rFonts w:ascii="黑体" w:eastAsia="黑体" w:hAnsi="黑体" w:cs="黑体" w:hint="eastAsia"/>
              <w:b w:val="0"/>
              <w:szCs w:val="28"/>
            </w:rPr>
          </w:pPr>
          <w:hyperlink w:anchor="_Toc208405373" w:history="1">
            <w:r w:rsidRPr="00F72A7E">
              <w:rPr>
                <w:rFonts w:ascii="黑体" w:eastAsia="黑体" w:hAnsi="黑体" w:cs="黑体" w:hint="eastAsia"/>
                <w:b w:val="0"/>
                <w:szCs w:val="28"/>
              </w:rPr>
              <w:t>十二、竞赛须知</w:t>
            </w:r>
            <w:r w:rsidRPr="00F72A7E">
              <w:rPr>
                <w:rFonts w:ascii="黑体" w:eastAsia="黑体" w:hAnsi="黑体" w:cs="黑体" w:hint="eastAsia"/>
                <w:b w:val="0"/>
                <w:szCs w:val="28"/>
              </w:rPr>
              <w:tab/>
            </w:r>
            <w:r w:rsidRPr="00F72A7E">
              <w:rPr>
                <w:rFonts w:ascii="黑体" w:eastAsia="黑体" w:hAnsi="黑体" w:cs="黑体" w:hint="eastAsia"/>
                <w:b w:val="0"/>
                <w:szCs w:val="28"/>
              </w:rPr>
              <w:fldChar w:fldCharType="begin"/>
            </w:r>
            <w:r w:rsidRPr="00F72A7E">
              <w:rPr>
                <w:rFonts w:ascii="黑体" w:eastAsia="黑体" w:hAnsi="黑体" w:cs="黑体" w:hint="eastAsia"/>
                <w:b w:val="0"/>
                <w:szCs w:val="28"/>
              </w:rPr>
              <w:instrText xml:space="preserve"> </w:instrText>
            </w:r>
            <w:r w:rsidRPr="00F72A7E">
              <w:rPr>
                <w:rFonts w:ascii="黑体" w:eastAsia="黑体" w:hAnsi="黑体" w:cs="黑体"/>
                <w:b w:val="0"/>
                <w:szCs w:val="28"/>
              </w:rPr>
              <w:instrText>PAGEREF _Toc208405373 \h</w:instrText>
            </w:r>
            <w:r w:rsidRPr="00F72A7E">
              <w:rPr>
                <w:rFonts w:ascii="黑体" w:eastAsia="黑体" w:hAnsi="黑体" w:cs="黑体" w:hint="eastAsia"/>
                <w:b w:val="0"/>
                <w:szCs w:val="28"/>
              </w:rPr>
              <w:instrText xml:space="preserve"> </w:instrText>
            </w:r>
            <w:r w:rsidRPr="00F72A7E">
              <w:rPr>
                <w:rFonts w:ascii="黑体" w:eastAsia="黑体" w:hAnsi="黑体" w:cs="黑体" w:hint="eastAsia"/>
                <w:b w:val="0"/>
                <w:szCs w:val="28"/>
              </w:rPr>
            </w:r>
            <w:r w:rsidRPr="00F72A7E">
              <w:rPr>
                <w:rFonts w:ascii="黑体" w:eastAsia="黑体" w:hAnsi="黑体" w:cs="黑体" w:hint="eastAsia"/>
                <w:b w:val="0"/>
                <w:szCs w:val="28"/>
              </w:rPr>
              <w:fldChar w:fldCharType="separate"/>
            </w:r>
            <w:r>
              <w:rPr>
                <w:rFonts w:ascii="黑体" w:eastAsia="黑体" w:hAnsi="黑体" w:cs="黑体" w:hint="eastAsia"/>
                <w:b w:val="0"/>
                <w:szCs w:val="28"/>
              </w:rPr>
              <w:t>30</w:t>
            </w:r>
            <w:r w:rsidRPr="00F72A7E">
              <w:rPr>
                <w:rFonts w:ascii="黑体" w:eastAsia="黑体" w:hAnsi="黑体" w:cs="黑体" w:hint="eastAsia"/>
                <w:b w:val="0"/>
                <w:szCs w:val="28"/>
              </w:rPr>
              <w:fldChar w:fldCharType="end"/>
            </w:r>
          </w:hyperlink>
        </w:p>
        <w:p w14:paraId="4F578CFB" w14:textId="4493AB15"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74" w:history="1">
            <w:r w:rsidRPr="00F72A7E">
              <w:rPr>
                <w:rFonts w:ascii="仿宋_GB2312" w:eastAsia="仿宋_GB2312" w:hAnsi="仿宋_GB2312" w:cs="仿宋_GB2312" w:hint="eastAsia"/>
                <w:noProof/>
                <w:szCs w:val="28"/>
              </w:rPr>
              <w:t>（一）参赛队须知</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_Toc208405374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30</w:t>
            </w:r>
            <w:r w:rsidRPr="00F72A7E">
              <w:rPr>
                <w:rFonts w:ascii="仿宋_GB2312" w:eastAsia="仿宋_GB2312" w:hAnsi="仿宋_GB2312" w:cs="仿宋_GB2312" w:hint="eastAsia"/>
                <w:noProof/>
                <w:szCs w:val="28"/>
              </w:rPr>
              <w:fldChar w:fldCharType="end"/>
            </w:r>
          </w:hyperlink>
        </w:p>
        <w:p w14:paraId="6CC86A06" w14:textId="409FC2C9"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75" w:history="1">
            <w:r w:rsidRPr="00F72A7E">
              <w:rPr>
                <w:rFonts w:ascii="仿宋_GB2312" w:eastAsia="仿宋_GB2312" w:hAnsi="仿宋_GB2312" w:cs="仿宋_GB2312" w:hint="eastAsia"/>
                <w:noProof/>
                <w:szCs w:val="28"/>
              </w:rPr>
              <w:t>（二）教练（指导教师）须知</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_Toc208405375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31</w:t>
            </w:r>
            <w:r w:rsidRPr="00F72A7E">
              <w:rPr>
                <w:rFonts w:ascii="仿宋_GB2312" w:eastAsia="仿宋_GB2312" w:hAnsi="仿宋_GB2312" w:cs="仿宋_GB2312" w:hint="eastAsia"/>
                <w:noProof/>
                <w:szCs w:val="28"/>
              </w:rPr>
              <w:fldChar w:fldCharType="end"/>
            </w:r>
          </w:hyperlink>
        </w:p>
        <w:p w14:paraId="5F985726" w14:textId="4796BB5A"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76" w:history="1">
            <w:r w:rsidRPr="00F72A7E">
              <w:rPr>
                <w:rFonts w:ascii="仿宋_GB2312" w:eastAsia="仿宋_GB2312" w:hAnsi="仿宋_GB2312" w:cs="仿宋_GB2312" w:hint="eastAsia"/>
                <w:noProof/>
                <w:szCs w:val="28"/>
              </w:rPr>
              <w:t>（三）参赛选手须知</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_Toc208405376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32</w:t>
            </w:r>
            <w:r w:rsidRPr="00F72A7E">
              <w:rPr>
                <w:rFonts w:ascii="仿宋_GB2312" w:eastAsia="仿宋_GB2312" w:hAnsi="仿宋_GB2312" w:cs="仿宋_GB2312" w:hint="eastAsia"/>
                <w:noProof/>
                <w:szCs w:val="28"/>
              </w:rPr>
              <w:fldChar w:fldCharType="end"/>
            </w:r>
          </w:hyperlink>
        </w:p>
        <w:p w14:paraId="72542717" w14:textId="615C8DBB"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77" w:history="1">
            <w:r w:rsidRPr="00F72A7E">
              <w:rPr>
                <w:rFonts w:ascii="仿宋_GB2312" w:eastAsia="仿宋_GB2312" w:hAnsi="仿宋_GB2312" w:cs="仿宋_GB2312" w:hint="eastAsia"/>
                <w:noProof/>
                <w:szCs w:val="28"/>
              </w:rPr>
              <w:t>（四）工作人员须知</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_Toc208405377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34</w:t>
            </w:r>
            <w:r w:rsidRPr="00F72A7E">
              <w:rPr>
                <w:rFonts w:ascii="仿宋_GB2312" w:eastAsia="仿宋_GB2312" w:hAnsi="仿宋_GB2312" w:cs="仿宋_GB2312" w:hint="eastAsia"/>
                <w:noProof/>
                <w:szCs w:val="28"/>
              </w:rPr>
              <w:fldChar w:fldCharType="end"/>
            </w:r>
          </w:hyperlink>
        </w:p>
        <w:p w14:paraId="216C98D7" w14:textId="03B02C4B"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78" w:history="1">
            <w:r w:rsidRPr="00F72A7E">
              <w:rPr>
                <w:rFonts w:ascii="仿宋_GB2312" w:eastAsia="仿宋_GB2312" w:hAnsi="仿宋_GB2312" w:cs="仿宋_GB2312" w:hint="eastAsia"/>
                <w:noProof/>
                <w:szCs w:val="28"/>
              </w:rPr>
              <w:t>（五）裁判员须知</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_Toc208405378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35</w:t>
            </w:r>
            <w:r w:rsidRPr="00F72A7E">
              <w:rPr>
                <w:rFonts w:ascii="仿宋_GB2312" w:eastAsia="仿宋_GB2312" w:hAnsi="仿宋_GB2312" w:cs="仿宋_GB2312" w:hint="eastAsia"/>
                <w:noProof/>
                <w:szCs w:val="28"/>
              </w:rPr>
              <w:fldChar w:fldCharType="end"/>
            </w:r>
          </w:hyperlink>
        </w:p>
        <w:p w14:paraId="5E3030C4" w14:textId="4BBEF611" w:rsidR="00F72A7E" w:rsidRPr="00F72A7E" w:rsidRDefault="00F72A7E" w:rsidP="00F72A7E">
          <w:pPr>
            <w:pStyle w:val="TOC1"/>
            <w:tabs>
              <w:tab w:val="right" w:leader="dot" w:pos="8834"/>
            </w:tabs>
            <w:spacing w:line="480" w:lineRule="exact"/>
            <w:ind w:firstLineChars="0" w:firstLine="0"/>
            <w:jc w:val="left"/>
            <w:rPr>
              <w:rFonts w:ascii="黑体" w:eastAsia="黑体" w:hAnsi="黑体" w:cs="黑体" w:hint="eastAsia"/>
              <w:b w:val="0"/>
              <w:szCs w:val="28"/>
            </w:rPr>
          </w:pPr>
          <w:hyperlink w:anchor="_Toc208405379" w:history="1">
            <w:r w:rsidRPr="00F72A7E">
              <w:rPr>
                <w:rFonts w:ascii="黑体" w:eastAsia="黑体" w:hAnsi="黑体" w:cs="黑体" w:hint="eastAsia"/>
                <w:b w:val="0"/>
                <w:szCs w:val="28"/>
              </w:rPr>
              <w:t>十三、申诉与仲裁</w:t>
            </w:r>
            <w:r w:rsidRPr="00F72A7E">
              <w:rPr>
                <w:rFonts w:ascii="黑体" w:eastAsia="黑体" w:hAnsi="黑体" w:cs="黑体" w:hint="eastAsia"/>
                <w:b w:val="0"/>
                <w:szCs w:val="28"/>
              </w:rPr>
              <w:tab/>
            </w:r>
            <w:r w:rsidRPr="00F72A7E">
              <w:rPr>
                <w:rFonts w:ascii="黑体" w:eastAsia="黑体" w:hAnsi="黑体" w:cs="黑体" w:hint="eastAsia"/>
                <w:b w:val="0"/>
                <w:szCs w:val="28"/>
              </w:rPr>
              <w:fldChar w:fldCharType="begin"/>
            </w:r>
            <w:r w:rsidRPr="00F72A7E">
              <w:rPr>
                <w:rFonts w:ascii="黑体" w:eastAsia="黑体" w:hAnsi="黑体" w:cs="黑体" w:hint="eastAsia"/>
                <w:b w:val="0"/>
                <w:szCs w:val="28"/>
              </w:rPr>
              <w:instrText xml:space="preserve"> </w:instrText>
            </w:r>
            <w:r w:rsidRPr="00F72A7E">
              <w:rPr>
                <w:rFonts w:ascii="黑体" w:eastAsia="黑体" w:hAnsi="黑体" w:cs="黑体"/>
                <w:b w:val="0"/>
                <w:szCs w:val="28"/>
              </w:rPr>
              <w:instrText>PAGEREF _Toc208405379 \h</w:instrText>
            </w:r>
            <w:r w:rsidRPr="00F72A7E">
              <w:rPr>
                <w:rFonts w:ascii="黑体" w:eastAsia="黑体" w:hAnsi="黑体" w:cs="黑体" w:hint="eastAsia"/>
                <w:b w:val="0"/>
                <w:szCs w:val="28"/>
              </w:rPr>
              <w:instrText xml:space="preserve"> </w:instrText>
            </w:r>
            <w:r w:rsidRPr="00F72A7E">
              <w:rPr>
                <w:rFonts w:ascii="黑体" w:eastAsia="黑体" w:hAnsi="黑体" w:cs="黑体" w:hint="eastAsia"/>
                <w:b w:val="0"/>
                <w:szCs w:val="28"/>
              </w:rPr>
            </w:r>
            <w:r w:rsidRPr="00F72A7E">
              <w:rPr>
                <w:rFonts w:ascii="黑体" w:eastAsia="黑体" w:hAnsi="黑体" w:cs="黑体" w:hint="eastAsia"/>
                <w:b w:val="0"/>
                <w:szCs w:val="28"/>
              </w:rPr>
              <w:fldChar w:fldCharType="separate"/>
            </w:r>
            <w:r>
              <w:rPr>
                <w:rFonts w:ascii="黑体" w:eastAsia="黑体" w:hAnsi="黑体" w:cs="黑体" w:hint="eastAsia"/>
                <w:b w:val="0"/>
                <w:szCs w:val="28"/>
              </w:rPr>
              <w:t>36</w:t>
            </w:r>
            <w:r w:rsidRPr="00F72A7E">
              <w:rPr>
                <w:rFonts w:ascii="黑体" w:eastAsia="黑体" w:hAnsi="黑体" w:cs="黑体" w:hint="eastAsia"/>
                <w:b w:val="0"/>
                <w:szCs w:val="28"/>
              </w:rPr>
              <w:fldChar w:fldCharType="end"/>
            </w:r>
          </w:hyperlink>
        </w:p>
        <w:p w14:paraId="79CBC609" w14:textId="37791D93" w:rsidR="00F72A7E" w:rsidRPr="00F72A7E" w:rsidRDefault="00F72A7E" w:rsidP="00F72A7E">
          <w:pPr>
            <w:pStyle w:val="TOC1"/>
            <w:tabs>
              <w:tab w:val="right" w:leader="dot" w:pos="8834"/>
            </w:tabs>
            <w:spacing w:line="480" w:lineRule="exact"/>
            <w:ind w:firstLineChars="0" w:firstLine="0"/>
            <w:jc w:val="left"/>
            <w:rPr>
              <w:rFonts w:ascii="黑体" w:eastAsia="黑体" w:hAnsi="黑体" w:cs="黑体" w:hint="eastAsia"/>
              <w:b w:val="0"/>
              <w:szCs w:val="28"/>
            </w:rPr>
          </w:pPr>
          <w:hyperlink w:anchor="_Toc208405380" w:history="1">
            <w:r w:rsidRPr="00F72A7E">
              <w:rPr>
                <w:rFonts w:ascii="黑体" w:eastAsia="黑体" w:hAnsi="黑体" w:cs="黑体" w:hint="eastAsia"/>
                <w:b w:val="0"/>
                <w:szCs w:val="28"/>
              </w:rPr>
              <w:t>十四、 开放现场的要求</w:t>
            </w:r>
            <w:r w:rsidRPr="00F72A7E">
              <w:rPr>
                <w:rFonts w:ascii="黑体" w:eastAsia="黑体" w:hAnsi="黑体" w:cs="黑体" w:hint="eastAsia"/>
                <w:b w:val="0"/>
                <w:szCs w:val="28"/>
              </w:rPr>
              <w:tab/>
            </w:r>
            <w:r w:rsidRPr="00F72A7E">
              <w:rPr>
                <w:rFonts w:ascii="黑体" w:eastAsia="黑体" w:hAnsi="黑体" w:cs="黑体" w:hint="eastAsia"/>
                <w:b w:val="0"/>
                <w:szCs w:val="28"/>
              </w:rPr>
              <w:fldChar w:fldCharType="begin"/>
            </w:r>
            <w:r w:rsidRPr="00F72A7E">
              <w:rPr>
                <w:rFonts w:ascii="黑体" w:eastAsia="黑体" w:hAnsi="黑体" w:cs="黑体" w:hint="eastAsia"/>
                <w:b w:val="0"/>
                <w:szCs w:val="28"/>
              </w:rPr>
              <w:instrText xml:space="preserve"> </w:instrText>
            </w:r>
            <w:r w:rsidRPr="00F72A7E">
              <w:rPr>
                <w:rFonts w:ascii="黑体" w:eastAsia="黑体" w:hAnsi="黑体" w:cs="黑体"/>
                <w:b w:val="0"/>
                <w:szCs w:val="28"/>
              </w:rPr>
              <w:instrText>PAGEREF _Toc208405380 \h</w:instrText>
            </w:r>
            <w:r w:rsidRPr="00F72A7E">
              <w:rPr>
                <w:rFonts w:ascii="黑体" w:eastAsia="黑体" w:hAnsi="黑体" w:cs="黑体" w:hint="eastAsia"/>
                <w:b w:val="0"/>
                <w:szCs w:val="28"/>
              </w:rPr>
              <w:instrText xml:space="preserve"> </w:instrText>
            </w:r>
            <w:r w:rsidRPr="00F72A7E">
              <w:rPr>
                <w:rFonts w:ascii="黑体" w:eastAsia="黑体" w:hAnsi="黑体" w:cs="黑体" w:hint="eastAsia"/>
                <w:b w:val="0"/>
                <w:szCs w:val="28"/>
              </w:rPr>
            </w:r>
            <w:r w:rsidRPr="00F72A7E">
              <w:rPr>
                <w:rFonts w:ascii="黑体" w:eastAsia="黑体" w:hAnsi="黑体" w:cs="黑体" w:hint="eastAsia"/>
                <w:b w:val="0"/>
                <w:szCs w:val="28"/>
              </w:rPr>
              <w:fldChar w:fldCharType="separate"/>
            </w:r>
            <w:r>
              <w:rPr>
                <w:rFonts w:ascii="黑体" w:eastAsia="黑体" w:hAnsi="黑体" w:cs="黑体" w:hint="eastAsia"/>
                <w:b w:val="0"/>
                <w:szCs w:val="28"/>
              </w:rPr>
              <w:t>36</w:t>
            </w:r>
            <w:r w:rsidRPr="00F72A7E">
              <w:rPr>
                <w:rFonts w:ascii="黑体" w:eastAsia="黑体" w:hAnsi="黑体" w:cs="黑体" w:hint="eastAsia"/>
                <w:b w:val="0"/>
                <w:szCs w:val="28"/>
              </w:rPr>
              <w:fldChar w:fldCharType="end"/>
            </w:r>
          </w:hyperlink>
        </w:p>
        <w:p w14:paraId="19794A9F" w14:textId="3DF3B1DA"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81" w:history="1">
            <w:r w:rsidRPr="00F72A7E">
              <w:rPr>
                <w:rFonts w:ascii="仿宋_GB2312" w:eastAsia="仿宋_GB2312" w:hAnsi="仿宋_GB2312" w:cs="仿宋_GB2312" w:hint="eastAsia"/>
                <w:noProof/>
                <w:szCs w:val="28"/>
              </w:rPr>
              <w:t>（一）对于公众开放的要求</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_Toc208405381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36</w:t>
            </w:r>
            <w:r w:rsidRPr="00F72A7E">
              <w:rPr>
                <w:rFonts w:ascii="仿宋_GB2312" w:eastAsia="仿宋_GB2312" w:hAnsi="仿宋_GB2312" w:cs="仿宋_GB2312" w:hint="eastAsia"/>
                <w:noProof/>
                <w:szCs w:val="28"/>
              </w:rPr>
              <w:fldChar w:fldCharType="end"/>
            </w:r>
          </w:hyperlink>
        </w:p>
        <w:p w14:paraId="5D307945" w14:textId="5B2A1FFD"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82" w:history="1">
            <w:r w:rsidRPr="00F72A7E">
              <w:rPr>
                <w:rFonts w:ascii="仿宋_GB2312" w:eastAsia="仿宋_GB2312" w:hAnsi="仿宋_GB2312" w:cs="仿宋_GB2312" w:hint="eastAsia"/>
                <w:noProof/>
                <w:szCs w:val="28"/>
              </w:rPr>
              <w:t>（二）关于赞助商和宣传的要求</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_Toc208405382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37</w:t>
            </w:r>
            <w:r w:rsidRPr="00F72A7E">
              <w:rPr>
                <w:rFonts w:ascii="仿宋_GB2312" w:eastAsia="仿宋_GB2312" w:hAnsi="仿宋_GB2312" w:cs="仿宋_GB2312" w:hint="eastAsia"/>
                <w:noProof/>
                <w:szCs w:val="28"/>
              </w:rPr>
              <w:fldChar w:fldCharType="end"/>
            </w:r>
          </w:hyperlink>
        </w:p>
        <w:p w14:paraId="27A93F28" w14:textId="56E01E9F" w:rsidR="00F72A7E" w:rsidRPr="00F72A7E" w:rsidRDefault="00F72A7E" w:rsidP="00F72A7E">
          <w:pPr>
            <w:pStyle w:val="TOC1"/>
            <w:tabs>
              <w:tab w:val="right" w:leader="dot" w:pos="8834"/>
            </w:tabs>
            <w:spacing w:line="480" w:lineRule="exact"/>
            <w:ind w:firstLineChars="0" w:firstLine="0"/>
            <w:jc w:val="left"/>
            <w:rPr>
              <w:rFonts w:ascii="黑体" w:eastAsia="黑体" w:hAnsi="黑体" w:cs="黑体" w:hint="eastAsia"/>
              <w:b w:val="0"/>
              <w:szCs w:val="28"/>
            </w:rPr>
          </w:pPr>
          <w:hyperlink w:anchor="_Toc208405383" w:history="1">
            <w:r w:rsidRPr="00F72A7E">
              <w:rPr>
                <w:rFonts w:ascii="黑体" w:eastAsia="黑体" w:hAnsi="黑体" w:cs="黑体" w:hint="eastAsia"/>
                <w:b w:val="0"/>
                <w:szCs w:val="28"/>
              </w:rPr>
              <w:t>十五、绿色环保</w:t>
            </w:r>
            <w:r w:rsidRPr="00F72A7E">
              <w:rPr>
                <w:rFonts w:ascii="黑体" w:eastAsia="黑体" w:hAnsi="黑体" w:cs="黑体" w:hint="eastAsia"/>
                <w:b w:val="0"/>
                <w:szCs w:val="28"/>
              </w:rPr>
              <w:tab/>
            </w:r>
            <w:r w:rsidRPr="00F72A7E">
              <w:rPr>
                <w:rFonts w:ascii="黑体" w:eastAsia="黑体" w:hAnsi="黑体" w:cs="黑体" w:hint="eastAsia"/>
                <w:b w:val="0"/>
                <w:szCs w:val="28"/>
              </w:rPr>
              <w:fldChar w:fldCharType="begin"/>
            </w:r>
            <w:r w:rsidRPr="00F72A7E">
              <w:rPr>
                <w:rFonts w:ascii="黑体" w:eastAsia="黑体" w:hAnsi="黑体" w:cs="黑体" w:hint="eastAsia"/>
                <w:b w:val="0"/>
                <w:szCs w:val="28"/>
              </w:rPr>
              <w:instrText xml:space="preserve"> </w:instrText>
            </w:r>
            <w:r w:rsidRPr="00F72A7E">
              <w:rPr>
                <w:rFonts w:ascii="黑体" w:eastAsia="黑体" w:hAnsi="黑体" w:cs="黑体"/>
                <w:b w:val="0"/>
                <w:szCs w:val="28"/>
              </w:rPr>
              <w:instrText>PAGEREF _Toc208405383 \h</w:instrText>
            </w:r>
            <w:r w:rsidRPr="00F72A7E">
              <w:rPr>
                <w:rFonts w:ascii="黑体" w:eastAsia="黑体" w:hAnsi="黑体" w:cs="黑体" w:hint="eastAsia"/>
                <w:b w:val="0"/>
                <w:szCs w:val="28"/>
              </w:rPr>
              <w:instrText xml:space="preserve"> </w:instrText>
            </w:r>
            <w:r w:rsidRPr="00F72A7E">
              <w:rPr>
                <w:rFonts w:ascii="黑体" w:eastAsia="黑体" w:hAnsi="黑体" w:cs="黑体" w:hint="eastAsia"/>
                <w:b w:val="0"/>
                <w:szCs w:val="28"/>
              </w:rPr>
            </w:r>
            <w:r w:rsidRPr="00F72A7E">
              <w:rPr>
                <w:rFonts w:ascii="黑体" w:eastAsia="黑体" w:hAnsi="黑体" w:cs="黑体" w:hint="eastAsia"/>
                <w:b w:val="0"/>
                <w:szCs w:val="28"/>
              </w:rPr>
              <w:fldChar w:fldCharType="separate"/>
            </w:r>
            <w:r>
              <w:rPr>
                <w:rFonts w:ascii="黑体" w:eastAsia="黑体" w:hAnsi="黑体" w:cs="黑体" w:hint="eastAsia"/>
                <w:b w:val="0"/>
                <w:szCs w:val="28"/>
              </w:rPr>
              <w:t>37</w:t>
            </w:r>
            <w:r w:rsidRPr="00F72A7E">
              <w:rPr>
                <w:rFonts w:ascii="黑体" w:eastAsia="黑体" w:hAnsi="黑体" w:cs="黑体" w:hint="eastAsia"/>
                <w:b w:val="0"/>
                <w:szCs w:val="28"/>
              </w:rPr>
              <w:fldChar w:fldCharType="end"/>
            </w:r>
          </w:hyperlink>
        </w:p>
        <w:p w14:paraId="22E8BB5F" w14:textId="7BA919EB"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84" w:history="1">
            <w:r w:rsidRPr="00F72A7E">
              <w:rPr>
                <w:rFonts w:ascii="仿宋_GB2312" w:eastAsia="仿宋_GB2312" w:hAnsi="仿宋_GB2312" w:cs="仿宋_GB2312" w:hint="eastAsia"/>
                <w:noProof/>
                <w:szCs w:val="28"/>
              </w:rPr>
              <w:t>（一）环境保护</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_Toc208405384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37</w:t>
            </w:r>
            <w:r w:rsidRPr="00F72A7E">
              <w:rPr>
                <w:rFonts w:ascii="仿宋_GB2312" w:eastAsia="仿宋_GB2312" w:hAnsi="仿宋_GB2312" w:cs="仿宋_GB2312" w:hint="eastAsia"/>
                <w:noProof/>
                <w:szCs w:val="28"/>
              </w:rPr>
              <w:fldChar w:fldCharType="end"/>
            </w:r>
          </w:hyperlink>
        </w:p>
        <w:p w14:paraId="5568FD2F" w14:textId="395DFCE9" w:rsidR="00F72A7E" w:rsidRPr="00F72A7E" w:rsidRDefault="00F72A7E" w:rsidP="00F72A7E">
          <w:pPr>
            <w:pStyle w:val="TOC2"/>
            <w:tabs>
              <w:tab w:val="right" w:leader="dot" w:pos="8834"/>
            </w:tabs>
            <w:spacing w:line="480" w:lineRule="exact"/>
            <w:ind w:left="640" w:firstLineChars="0" w:firstLine="0"/>
            <w:jc w:val="left"/>
            <w:rPr>
              <w:rFonts w:ascii="仿宋_GB2312" w:eastAsia="仿宋_GB2312" w:hAnsi="仿宋_GB2312" w:cs="仿宋_GB2312" w:hint="eastAsia"/>
              <w:noProof/>
              <w:szCs w:val="28"/>
            </w:rPr>
          </w:pPr>
          <w:hyperlink w:anchor="_Toc208405385" w:history="1">
            <w:r w:rsidRPr="00F72A7E">
              <w:rPr>
                <w:rFonts w:ascii="仿宋_GB2312" w:eastAsia="仿宋_GB2312" w:hAnsi="仿宋_GB2312" w:cs="仿宋_GB2312" w:hint="eastAsia"/>
                <w:noProof/>
                <w:szCs w:val="28"/>
              </w:rPr>
              <w:t>（二）循环利用</w:t>
            </w:r>
            <w:r w:rsidRPr="00F72A7E">
              <w:rPr>
                <w:rFonts w:ascii="仿宋_GB2312" w:eastAsia="仿宋_GB2312" w:hAnsi="仿宋_GB2312" w:cs="仿宋_GB2312" w:hint="eastAsia"/>
                <w:noProof/>
                <w:szCs w:val="28"/>
              </w:rPr>
              <w:tab/>
            </w:r>
            <w:r w:rsidRPr="00F72A7E">
              <w:rPr>
                <w:rFonts w:ascii="仿宋_GB2312" w:eastAsia="仿宋_GB2312" w:hAnsi="仿宋_GB2312" w:cs="仿宋_GB2312" w:hint="eastAsia"/>
                <w:noProof/>
                <w:szCs w:val="28"/>
              </w:rPr>
              <w:fldChar w:fldCharType="begin"/>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noProof/>
                <w:szCs w:val="28"/>
              </w:rPr>
              <w:instrText>PAGEREF _Toc208405385 \h</w:instrText>
            </w:r>
            <w:r w:rsidRPr="00F72A7E">
              <w:rPr>
                <w:rFonts w:ascii="仿宋_GB2312" w:eastAsia="仿宋_GB2312" w:hAnsi="仿宋_GB2312" w:cs="仿宋_GB2312" w:hint="eastAsia"/>
                <w:noProof/>
                <w:szCs w:val="28"/>
              </w:rPr>
              <w:instrText xml:space="preserve"> </w:instrText>
            </w:r>
            <w:r w:rsidRPr="00F72A7E">
              <w:rPr>
                <w:rFonts w:ascii="仿宋_GB2312" w:eastAsia="仿宋_GB2312" w:hAnsi="仿宋_GB2312" w:cs="仿宋_GB2312" w:hint="eastAsia"/>
                <w:noProof/>
                <w:szCs w:val="28"/>
              </w:rPr>
            </w:r>
            <w:r w:rsidRPr="00F72A7E">
              <w:rPr>
                <w:rFonts w:ascii="仿宋_GB2312" w:eastAsia="仿宋_GB2312" w:hAnsi="仿宋_GB2312" w:cs="仿宋_GB2312" w:hint="eastAsia"/>
                <w:noProof/>
                <w:szCs w:val="28"/>
              </w:rPr>
              <w:fldChar w:fldCharType="separate"/>
            </w:r>
            <w:r>
              <w:rPr>
                <w:rFonts w:ascii="仿宋_GB2312" w:eastAsia="仿宋_GB2312" w:hAnsi="仿宋_GB2312" w:cs="仿宋_GB2312" w:hint="eastAsia"/>
                <w:noProof/>
                <w:szCs w:val="28"/>
              </w:rPr>
              <w:t>37</w:t>
            </w:r>
            <w:r w:rsidRPr="00F72A7E">
              <w:rPr>
                <w:rFonts w:ascii="仿宋_GB2312" w:eastAsia="仿宋_GB2312" w:hAnsi="仿宋_GB2312" w:cs="仿宋_GB2312" w:hint="eastAsia"/>
                <w:noProof/>
                <w:szCs w:val="28"/>
              </w:rPr>
              <w:fldChar w:fldCharType="end"/>
            </w:r>
          </w:hyperlink>
        </w:p>
        <w:p w14:paraId="36DCAA59" w14:textId="37C5CD77" w:rsidR="0004581F" w:rsidRDefault="00000000" w:rsidP="009C6410">
          <w:pPr>
            <w:pStyle w:val="a6"/>
            <w:spacing w:line="480" w:lineRule="exact"/>
            <w:ind w:leftChars="0" w:left="0" w:right="2240" w:firstLineChars="0" w:firstLine="0"/>
            <w:jc w:val="center"/>
            <w:rPr>
              <w:rFonts w:ascii="宋体" w:hAnsi="宋体" w:cs="宋体" w:hint="eastAsia"/>
              <w:bCs/>
              <w:snapToGrid w:val="0"/>
              <w:color w:val="000000"/>
              <w:sz w:val="18"/>
              <w:szCs w:val="30"/>
              <w:lang w:eastAsia="en-US"/>
            </w:rPr>
          </w:pPr>
          <w:r>
            <w:rPr>
              <w:rFonts w:ascii="仿宋_GB2312" w:eastAsia="仿宋_GB2312" w:hAnsi="仿宋_GB2312" w:cs="仿宋_GB2312" w:hint="eastAsia"/>
              <w:bCs/>
              <w:sz w:val="28"/>
              <w:szCs w:val="28"/>
            </w:rPr>
            <w:fldChar w:fldCharType="end"/>
          </w:r>
        </w:p>
      </w:sdtContent>
    </w:sdt>
    <w:p w14:paraId="4A7FE6B5" w14:textId="77777777" w:rsidR="0004581F" w:rsidRDefault="00000000" w:rsidP="00F72A7E">
      <w:pPr>
        <w:pStyle w:val="TOC2"/>
        <w:tabs>
          <w:tab w:val="right" w:leader="dot" w:pos="8845"/>
        </w:tabs>
        <w:spacing w:line="480" w:lineRule="exact"/>
        <w:ind w:left="640" w:firstLineChars="0" w:firstLine="0"/>
        <w:jc w:val="left"/>
        <w:rPr>
          <w:rFonts w:ascii="宋体" w:eastAsia="宋体" w:hAnsi="宋体" w:cs="宋体" w:hint="eastAsia"/>
          <w:bCs/>
          <w:snapToGrid w:val="0"/>
          <w:color w:val="000000"/>
          <w:sz w:val="18"/>
          <w:szCs w:val="30"/>
          <w:lang w:eastAsia="en-US"/>
        </w:rPr>
      </w:pPr>
      <w:r>
        <w:rPr>
          <w:rFonts w:ascii="宋体" w:eastAsia="宋体" w:hAnsi="宋体" w:cs="宋体" w:hint="eastAsia"/>
          <w:bCs/>
          <w:snapToGrid w:val="0"/>
          <w:color w:val="000000"/>
          <w:sz w:val="18"/>
          <w:szCs w:val="30"/>
          <w:lang w:eastAsia="en-US"/>
        </w:rPr>
        <w:br w:type="page"/>
      </w:r>
    </w:p>
    <w:p w14:paraId="27C28772" w14:textId="77777777" w:rsidR="0004581F" w:rsidRDefault="00000000">
      <w:pPr>
        <w:pStyle w:val="1"/>
        <w:keepNext w:val="0"/>
        <w:keepLines w:val="0"/>
        <w:widowControl/>
        <w:kinsoku w:val="0"/>
        <w:autoSpaceDE w:val="0"/>
        <w:autoSpaceDN w:val="0"/>
        <w:adjustRightInd w:val="0"/>
        <w:snapToGrid w:val="0"/>
        <w:spacing w:before="0" w:after="0" w:line="570" w:lineRule="exact"/>
        <w:ind w:firstLine="640"/>
        <w:textAlignment w:val="baseline"/>
        <w:rPr>
          <w:rFonts w:ascii="黑体" w:eastAsia="黑体" w:hAnsi="宋体" w:cs="黑体" w:hint="eastAsia"/>
          <w:bCs/>
          <w:color w:val="000000"/>
          <w:kern w:val="44"/>
          <w:sz w:val="32"/>
          <w:szCs w:val="32"/>
        </w:rPr>
      </w:pPr>
      <w:bookmarkStart w:id="0" w:name="_Toc208405329"/>
      <w:r>
        <w:rPr>
          <w:rFonts w:ascii="黑体" w:eastAsia="黑体" w:hAnsi="宋体" w:cs="黑体" w:hint="eastAsia"/>
          <w:bCs/>
          <w:color w:val="000000"/>
          <w:kern w:val="44"/>
          <w:sz w:val="32"/>
          <w:szCs w:val="32"/>
        </w:rPr>
        <w:lastRenderedPageBreak/>
        <w:t>一、竞赛名称</w:t>
      </w:r>
      <w:bookmarkEnd w:id="0"/>
    </w:p>
    <w:p w14:paraId="6CD2E426"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bookmarkStart w:id="1" w:name="_Toc89781239"/>
      <w:bookmarkEnd w:id="1"/>
      <w:r>
        <w:rPr>
          <w:rFonts w:ascii="仿宋_GB2312" w:eastAsia="仿宋_GB2312" w:hAnsi="Arial" w:cs="仿宋_GB2312" w:hint="eastAsia"/>
          <w:color w:val="000000"/>
          <w:kern w:val="0"/>
          <w:szCs w:val="32"/>
          <w:lang w:bidi="ar"/>
        </w:rPr>
        <w:t>2025年山东省“技能兴鲁”职业技能大赛——山东省智慧消防系统安装与调试职业技能竞赛（电气设备安装工）</w:t>
      </w:r>
    </w:p>
    <w:p w14:paraId="7187676F" w14:textId="77777777" w:rsidR="0004581F" w:rsidRDefault="00000000">
      <w:pPr>
        <w:pStyle w:val="1"/>
        <w:keepNext w:val="0"/>
        <w:keepLines w:val="0"/>
        <w:widowControl/>
        <w:kinsoku w:val="0"/>
        <w:autoSpaceDE w:val="0"/>
        <w:autoSpaceDN w:val="0"/>
        <w:adjustRightInd w:val="0"/>
        <w:snapToGrid w:val="0"/>
        <w:spacing w:before="0" w:after="0" w:line="570" w:lineRule="exact"/>
        <w:ind w:firstLine="640"/>
        <w:textAlignment w:val="baseline"/>
        <w:rPr>
          <w:rFonts w:ascii="黑体" w:eastAsia="黑体" w:hAnsi="宋体" w:cs="黑体" w:hint="eastAsia"/>
          <w:bCs/>
          <w:color w:val="000000"/>
          <w:kern w:val="44"/>
          <w:sz w:val="32"/>
          <w:szCs w:val="32"/>
        </w:rPr>
      </w:pPr>
      <w:bookmarkStart w:id="2" w:name="_Toc208405330"/>
      <w:r>
        <w:rPr>
          <w:rFonts w:ascii="黑体" w:eastAsia="黑体" w:hAnsi="宋体" w:cs="黑体" w:hint="eastAsia"/>
          <w:bCs/>
          <w:color w:val="000000"/>
          <w:kern w:val="44"/>
          <w:sz w:val="32"/>
          <w:szCs w:val="32"/>
        </w:rPr>
        <w:t>二、项目描述</w:t>
      </w:r>
      <w:bookmarkEnd w:id="2"/>
    </w:p>
    <w:p w14:paraId="7298013C"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3" w:name="_Toc83653876"/>
      <w:bookmarkStart w:id="4" w:name="_Toc83634986"/>
      <w:bookmarkStart w:id="5" w:name="_Toc208405331"/>
      <w:bookmarkEnd w:id="3"/>
      <w:r>
        <w:rPr>
          <w:rFonts w:ascii="楷体_GB2312" w:eastAsia="楷体_GB2312" w:cs="楷体_GB2312" w:hint="eastAsia"/>
          <w:bCs/>
          <w:color w:val="000000"/>
          <w:sz w:val="32"/>
          <w:szCs w:val="32"/>
        </w:rPr>
        <w:t>（一）技术基本描述</w:t>
      </w:r>
      <w:bookmarkEnd w:id="4"/>
      <w:bookmarkEnd w:id="5"/>
    </w:p>
    <w:p w14:paraId="4C745B00"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本赛项以建筑安装行业强国建设平安中国对消防灭火系统安装与调试人才需求为背景，对标全国职业院校技能大赛标准，选取消防灭火系统典型应用 系统工程为竞赛内容，考核参赛学生的消防灭火系统设计、安装、接线、编程、调试、运行维护等综合实践技能和技术应用能力，培养参赛学生分析问题、解决问题的能力，检验学生团队合作能力、工作效率、质量意识、安全意识、环保意识以及尊重科学、遵守标准规范等职业素养，提升学生在消防灭火系统安装与调试、系统运行、管理维护等方面的职业能力，为社会培养一批理想信念坚定，具有良好的人文素质、职业道德和创新意识，精益求精的工匠精神，适应</w:t>
      </w:r>
      <w:proofErr w:type="gramStart"/>
      <w:r>
        <w:rPr>
          <w:rFonts w:ascii="仿宋_GB2312" w:eastAsia="仿宋_GB2312" w:hAnsi="Arial" w:cs="仿宋_GB2312" w:hint="eastAsia"/>
          <w:color w:val="000000"/>
          <w:kern w:val="0"/>
          <w:szCs w:val="32"/>
          <w:lang w:bidi="ar"/>
        </w:rPr>
        <w:t>消防行业</w:t>
      </w:r>
      <w:proofErr w:type="gramEnd"/>
      <w:r>
        <w:rPr>
          <w:rFonts w:ascii="仿宋_GB2312" w:eastAsia="仿宋_GB2312" w:hAnsi="Arial" w:cs="仿宋_GB2312" w:hint="eastAsia"/>
          <w:color w:val="000000"/>
          <w:kern w:val="0"/>
          <w:szCs w:val="32"/>
          <w:lang w:bidi="ar"/>
        </w:rPr>
        <w:t>发展需求的高素质技术技能人才。</w:t>
      </w:r>
    </w:p>
    <w:p w14:paraId="26D3E0C0"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赛项坚持</w:t>
      </w:r>
      <w:proofErr w:type="gramStart"/>
      <w:r>
        <w:rPr>
          <w:rFonts w:ascii="仿宋_GB2312" w:eastAsia="仿宋_GB2312" w:hAnsi="Arial" w:cs="仿宋_GB2312" w:hint="eastAsia"/>
          <w:color w:val="000000"/>
          <w:kern w:val="0"/>
          <w:szCs w:val="32"/>
          <w:lang w:bidi="ar"/>
        </w:rPr>
        <w:t>以职普融通</w:t>
      </w:r>
      <w:proofErr w:type="gramEnd"/>
      <w:r>
        <w:rPr>
          <w:rFonts w:ascii="仿宋_GB2312" w:eastAsia="仿宋_GB2312" w:hAnsi="Arial" w:cs="仿宋_GB2312" w:hint="eastAsia"/>
          <w:color w:val="000000"/>
          <w:kern w:val="0"/>
          <w:szCs w:val="32"/>
          <w:lang w:bidi="ar"/>
        </w:rPr>
        <w:t>为关键点，以产教融合为突破口，以科创</w:t>
      </w:r>
      <w:proofErr w:type="gramStart"/>
      <w:r>
        <w:rPr>
          <w:rFonts w:ascii="仿宋_GB2312" w:eastAsia="仿宋_GB2312" w:hAnsi="Arial" w:cs="仿宋_GB2312" w:hint="eastAsia"/>
          <w:color w:val="000000"/>
          <w:kern w:val="0"/>
          <w:szCs w:val="32"/>
          <w:lang w:bidi="ar"/>
        </w:rPr>
        <w:t>融汇</w:t>
      </w:r>
      <w:proofErr w:type="gramEnd"/>
      <w:r>
        <w:rPr>
          <w:rFonts w:ascii="仿宋_GB2312" w:eastAsia="仿宋_GB2312" w:hAnsi="Arial" w:cs="仿宋_GB2312" w:hint="eastAsia"/>
          <w:color w:val="000000"/>
          <w:kern w:val="0"/>
          <w:szCs w:val="32"/>
          <w:lang w:bidi="ar"/>
        </w:rPr>
        <w:t>为新方向，响应国家</w:t>
      </w:r>
      <w:proofErr w:type="gramStart"/>
      <w:r>
        <w:rPr>
          <w:rFonts w:ascii="仿宋_GB2312" w:eastAsia="仿宋_GB2312" w:hAnsi="Arial" w:cs="仿宋_GB2312" w:hint="eastAsia"/>
          <w:color w:val="000000"/>
          <w:kern w:val="0"/>
          <w:szCs w:val="32"/>
          <w:lang w:bidi="ar"/>
        </w:rPr>
        <w:t>智慧消防</w:t>
      </w:r>
      <w:proofErr w:type="gramEnd"/>
      <w:r>
        <w:rPr>
          <w:rFonts w:ascii="仿宋_GB2312" w:eastAsia="仿宋_GB2312" w:hAnsi="Arial" w:cs="仿宋_GB2312" w:hint="eastAsia"/>
          <w:color w:val="000000"/>
          <w:kern w:val="0"/>
          <w:szCs w:val="32"/>
          <w:lang w:bidi="ar"/>
        </w:rPr>
        <w:t>政策和适应平安中国带动的产业结构调整需求，引导职业院校适应消防灭火技术发展新趋势</w:t>
      </w:r>
      <w:r w:rsidRPr="009C6410">
        <w:rPr>
          <w:rFonts w:ascii="仿宋_GB2312" w:eastAsia="仿宋_GB2312" w:hAnsi="Arial" w:cs="仿宋_GB2312" w:hint="eastAsia"/>
          <w:color w:val="000000"/>
          <w:spacing w:val="4"/>
          <w:kern w:val="0"/>
          <w:szCs w:val="32"/>
          <w:lang w:bidi="ar"/>
        </w:rPr>
        <w:t>与就业市场新需求，实现院校、教师、</w:t>
      </w:r>
      <w:proofErr w:type="gramStart"/>
      <w:r w:rsidRPr="009C6410">
        <w:rPr>
          <w:rFonts w:ascii="仿宋_GB2312" w:eastAsia="仿宋_GB2312" w:hAnsi="Arial" w:cs="仿宋_GB2312" w:hint="eastAsia"/>
          <w:color w:val="000000"/>
          <w:spacing w:val="4"/>
          <w:kern w:val="0"/>
          <w:szCs w:val="32"/>
          <w:lang w:bidi="ar"/>
        </w:rPr>
        <w:t>企业教产互动</w:t>
      </w:r>
      <w:proofErr w:type="gramEnd"/>
      <w:r w:rsidRPr="009C6410">
        <w:rPr>
          <w:rFonts w:ascii="仿宋_GB2312" w:eastAsia="仿宋_GB2312" w:hAnsi="Arial" w:cs="仿宋_GB2312" w:hint="eastAsia"/>
          <w:color w:val="000000"/>
          <w:spacing w:val="4"/>
          <w:kern w:val="0"/>
          <w:szCs w:val="32"/>
          <w:lang w:bidi="ar"/>
        </w:rPr>
        <w:t>、校企融合，</w:t>
      </w:r>
      <w:r>
        <w:rPr>
          <w:rFonts w:ascii="仿宋_GB2312" w:eastAsia="仿宋_GB2312" w:hAnsi="Arial" w:cs="仿宋_GB2312" w:hint="eastAsia"/>
          <w:color w:val="000000"/>
          <w:kern w:val="0"/>
          <w:szCs w:val="32"/>
          <w:lang w:bidi="ar"/>
        </w:rPr>
        <w:t>促进“ 岗、课、赛、训 ”结合，推动高职学校相关专业的建设和改革，增强学生的新技术学习能力和就业竞争力。</w:t>
      </w:r>
    </w:p>
    <w:p w14:paraId="2961DFBF" w14:textId="77777777" w:rsidR="0004581F" w:rsidRDefault="00000000" w:rsidP="00107D18">
      <w:pPr>
        <w:pStyle w:val="2"/>
        <w:autoSpaceDE w:val="0"/>
        <w:spacing w:before="0" w:after="0" w:line="590" w:lineRule="exact"/>
        <w:ind w:firstLine="640"/>
        <w:rPr>
          <w:rFonts w:ascii="楷体_GB2312" w:eastAsia="楷体_GB2312" w:cs="楷体_GB2312" w:hint="eastAsia"/>
          <w:bCs/>
          <w:color w:val="000000"/>
          <w:sz w:val="32"/>
          <w:szCs w:val="32"/>
        </w:rPr>
      </w:pPr>
      <w:bookmarkStart w:id="6" w:name="_Toc83634991"/>
      <w:bookmarkStart w:id="7" w:name="_Toc83653877"/>
      <w:bookmarkStart w:id="8" w:name="_Toc208405332"/>
      <w:bookmarkEnd w:id="6"/>
      <w:r>
        <w:rPr>
          <w:rFonts w:ascii="楷体_GB2312" w:eastAsia="楷体_GB2312" w:cs="楷体_GB2312" w:hint="eastAsia"/>
          <w:bCs/>
          <w:color w:val="000000"/>
          <w:sz w:val="32"/>
          <w:szCs w:val="32"/>
        </w:rPr>
        <w:lastRenderedPageBreak/>
        <w:t>（二）技术能力要求</w:t>
      </w:r>
      <w:bookmarkEnd w:id="7"/>
      <w:bookmarkEnd w:id="8"/>
    </w:p>
    <w:p w14:paraId="2AD16C7E"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赛项旨在考察选手在消防系统设计、安装、调试及维护方面的综合技术能力。参赛选手应具备以下能力：</w:t>
      </w:r>
    </w:p>
    <w:p w14:paraId="3F3BE9E7"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1.能识读电气原理图、消防系统施工图及联动控制逻辑图；</w:t>
      </w:r>
    </w:p>
    <w:p w14:paraId="78890B5F"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2.掌握常见消防系统（如防火卷帘、应急照明与疏散指示</w:t>
      </w:r>
      <w:proofErr w:type="gramStart"/>
      <w:r>
        <w:rPr>
          <w:rFonts w:ascii="仿宋_GB2312" w:eastAsia="仿宋_GB2312" w:hAnsi="Arial" w:cs="仿宋_GB2312" w:hint="eastAsia"/>
          <w:color w:val="000000"/>
          <w:kern w:val="0"/>
          <w:szCs w:val="32"/>
          <w:lang w:bidi="ar"/>
        </w:rPr>
        <w:t>表系统</w:t>
      </w:r>
      <w:proofErr w:type="gramEnd"/>
      <w:r>
        <w:rPr>
          <w:rFonts w:ascii="仿宋_GB2312" w:eastAsia="仿宋_GB2312" w:hAnsi="Arial" w:cs="仿宋_GB2312" w:hint="eastAsia"/>
          <w:color w:val="000000"/>
          <w:kern w:val="0"/>
          <w:szCs w:val="32"/>
          <w:lang w:bidi="ar"/>
        </w:rPr>
        <w:t>等）的工作原理及适用场景；</w:t>
      </w:r>
    </w:p>
    <w:p w14:paraId="3C862E27"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3</w:t>
      </w:r>
      <w:r w:rsidRPr="009C6410">
        <w:rPr>
          <w:rFonts w:ascii="仿宋_GB2312" w:eastAsia="仿宋_GB2312" w:hAnsi="Arial" w:cs="仿宋_GB2312" w:hint="eastAsia"/>
          <w:color w:val="000000"/>
          <w:spacing w:val="4"/>
          <w:kern w:val="0"/>
          <w:szCs w:val="32"/>
          <w:lang w:bidi="ar"/>
        </w:rPr>
        <w:t>.理解消防报警系统（感烟、感温探测器、手动报警按钮等）与灭火系统的联动逻辑；</w:t>
      </w:r>
    </w:p>
    <w:p w14:paraId="02A564B7"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4.熟悉相关国家标准（如GB50166《火灾自动报警系统施工及验收规范》等；</w:t>
      </w:r>
    </w:p>
    <w:p w14:paraId="1E156C17"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5.能规范安装消防控制器、探测器及报警装置等组件，符合工艺标准。</w:t>
      </w:r>
    </w:p>
    <w:p w14:paraId="36E07D42"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6.能正确布线与接线（如信号线、电源线、联动控制线），确保线路可靠、美观。</w:t>
      </w:r>
    </w:p>
    <w:p w14:paraId="5D3221B8"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7.能对火灾报警控制器、防火卷帘系统等进行功能测试。</w:t>
      </w:r>
    </w:p>
    <w:p w14:paraId="67447A64"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8.能通过编程或手动设置完成系统联动调试（如触发探测器后启动防火卷帘门、声光报警器等）。</w:t>
      </w:r>
    </w:p>
    <w:p w14:paraId="49183368"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9.能诊断常见故障（如线路短路、开路、误报警等）并提出解决方案。</w:t>
      </w:r>
    </w:p>
    <w:p w14:paraId="4078F7E5" w14:textId="77777777" w:rsidR="0004581F" w:rsidRDefault="00000000" w:rsidP="00107D18">
      <w:pPr>
        <w:pStyle w:val="2"/>
        <w:autoSpaceDE w:val="0"/>
        <w:spacing w:before="0" w:after="0" w:line="590" w:lineRule="exact"/>
        <w:ind w:firstLine="640"/>
        <w:rPr>
          <w:rFonts w:ascii="楷体_GB2312" w:eastAsia="楷体_GB2312" w:cs="楷体_GB2312" w:hint="eastAsia"/>
          <w:bCs/>
          <w:color w:val="000000"/>
          <w:sz w:val="32"/>
          <w:szCs w:val="32"/>
        </w:rPr>
      </w:pPr>
      <w:bookmarkStart w:id="9" w:name="_Toc83634992"/>
      <w:bookmarkStart w:id="10" w:name="_Toc83653878"/>
      <w:bookmarkStart w:id="11" w:name="_Toc208405333"/>
      <w:bookmarkEnd w:id="9"/>
      <w:bookmarkEnd w:id="10"/>
      <w:r>
        <w:rPr>
          <w:rFonts w:ascii="楷体_GB2312" w:eastAsia="楷体_GB2312" w:cs="楷体_GB2312" w:hint="eastAsia"/>
          <w:bCs/>
          <w:color w:val="000000"/>
          <w:sz w:val="32"/>
          <w:szCs w:val="32"/>
        </w:rPr>
        <w:t>（三）基本知识要求</w:t>
      </w:r>
      <w:bookmarkEnd w:id="11"/>
    </w:p>
    <w:p w14:paraId="7BCAE13B"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本赛项旨在考核和培养多技能、多用途、多就业面的复合型</w:t>
      </w:r>
      <w:r>
        <w:rPr>
          <w:rFonts w:ascii="仿宋_GB2312" w:eastAsia="仿宋_GB2312" w:hAnsi="Arial" w:cs="仿宋_GB2312" w:hint="eastAsia"/>
          <w:color w:val="000000"/>
          <w:kern w:val="0"/>
          <w:szCs w:val="32"/>
          <w:lang w:bidi="ar"/>
        </w:rPr>
        <w:lastRenderedPageBreak/>
        <w:t>高层次技能型人才，需要掌握以下相关知识：</w:t>
      </w:r>
    </w:p>
    <w:p w14:paraId="312F9ADB"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bookmarkStart w:id="12" w:name="_Toc83653879"/>
      <w:bookmarkStart w:id="13" w:name="_Toc83634993"/>
      <w:bookmarkEnd w:id="12"/>
      <w:r>
        <w:rPr>
          <w:rFonts w:ascii="仿宋_GB2312" w:eastAsia="仿宋_GB2312" w:hAnsi="Arial" w:cs="仿宋_GB2312" w:hint="eastAsia"/>
          <w:color w:val="000000"/>
          <w:kern w:val="0"/>
          <w:szCs w:val="32"/>
          <w:lang w:bidi="ar"/>
        </w:rPr>
        <w:t>1.</w:t>
      </w:r>
      <w:bookmarkEnd w:id="13"/>
      <w:r>
        <w:rPr>
          <w:rFonts w:ascii="仿宋_GB2312" w:eastAsia="仿宋_GB2312" w:hAnsi="Arial" w:cs="仿宋_GB2312" w:hint="eastAsia"/>
          <w:color w:val="000000"/>
          <w:kern w:val="0"/>
          <w:szCs w:val="32"/>
          <w:lang w:bidi="ar"/>
        </w:rPr>
        <w:t>掌</w:t>
      </w:r>
      <w:r w:rsidRPr="009C6410">
        <w:rPr>
          <w:rFonts w:ascii="仿宋_GB2312" w:eastAsia="仿宋_GB2312" w:hAnsi="Arial" w:cs="仿宋_GB2312" w:hint="eastAsia"/>
          <w:color w:val="000000"/>
          <w:spacing w:val="4"/>
          <w:kern w:val="0"/>
          <w:szCs w:val="32"/>
          <w:lang w:bidi="ar"/>
        </w:rPr>
        <w:t>握机械图、电气图、消防相关图例等工程图的基础知识；</w:t>
      </w:r>
    </w:p>
    <w:p w14:paraId="0A54984E"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2.掌握电工与电子、电机与拖动、消防联动控制逻辑的专业知识；</w:t>
      </w:r>
    </w:p>
    <w:p w14:paraId="6A63AC85"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3.掌握典型消防灭火系统的安装调试、监控、维护与保养；</w:t>
      </w:r>
    </w:p>
    <w:p w14:paraId="0CDE4F66"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4.了解</w:t>
      </w:r>
      <w:proofErr w:type="gramStart"/>
      <w:r>
        <w:rPr>
          <w:rFonts w:ascii="仿宋_GB2312" w:eastAsia="仿宋_GB2312" w:hAnsi="Arial" w:cs="仿宋_GB2312" w:hint="eastAsia"/>
          <w:color w:val="000000"/>
          <w:kern w:val="0"/>
          <w:szCs w:val="32"/>
          <w:lang w:bidi="ar"/>
        </w:rPr>
        <w:t>智慧消防</w:t>
      </w:r>
      <w:proofErr w:type="gramEnd"/>
      <w:r>
        <w:rPr>
          <w:rFonts w:ascii="仿宋_GB2312" w:eastAsia="仿宋_GB2312" w:hAnsi="Arial" w:cs="仿宋_GB2312" w:hint="eastAsia"/>
          <w:color w:val="000000"/>
          <w:kern w:val="0"/>
          <w:szCs w:val="32"/>
          <w:lang w:bidi="ar"/>
        </w:rPr>
        <w:t>现代化消防管理模式，通过物联网（IoT）、大数据、人工智能（AI）等技术深度融合的现代化消防，提升火灾预警、防控和救援效率。</w:t>
      </w:r>
    </w:p>
    <w:p w14:paraId="4798B0CE" w14:textId="77777777" w:rsidR="0004581F" w:rsidRDefault="00000000" w:rsidP="00107D18">
      <w:pPr>
        <w:pStyle w:val="2"/>
        <w:autoSpaceDE w:val="0"/>
        <w:spacing w:before="0" w:after="0" w:line="590" w:lineRule="exact"/>
        <w:ind w:firstLine="640"/>
        <w:rPr>
          <w:rFonts w:ascii="楷体_GB2312" w:eastAsia="楷体_GB2312" w:cs="楷体_GB2312" w:hint="eastAsia"/>
          <w:bCs/>
          <w:color w:val="000000"/>
          <w:sz w:val="32"/>
          <w:szCs w:val="32"/>
        </w:rPr>
      </w:pPr>
      <w:bookmarkStart w:id="14" w:name="_Toc208405334"/>
      <w:r>
        <w:rPr>
          <w:rFonts w:ascii="楷体_GB2312" w:eastAsia="楷体_GB2312" w:cs="楷体_GB2312" w:hint="eastAsia"/>
          <w:bCs/>
          <w:color w:val="000000"/>
          <w:sz w:val="32"/>
          <w:szCs w:val="32"/>
        </w:rPr>
        <w:t>（四）职业素养与安全要求</w:t>
      </w:r>
      <w:bookmarkEnd w:id="14"/>
    </w:p>
    <w:p w14:paraId="47C3A3E1" w14:textId="77777777" w:rsidR="0004581F" w:rsidRDefault="00000000" w:rsidP="00107D18">
      <w:pPr>
        <w:kinsoku w:val="0"/>
        <w:autoSpaceDE w:val="0"/>
        <w:autoSpaceDN w:val="0"/>
        <w:adjustRightInd w:val="0"/>
        <w:snapToGrid w:val="0"/>
        <w:spacing w:line="590" w:lineRule="exact"/>
        <w:ind w:firstLine="656"/>
        <w:textAlignment w:val="baseline"/>
        <w:rPr>
          <w:rFonts w:ascii="仿宋_GB2312" w:eastAsia="仿宋_GB2312" w:cs="仿宋_GB2312" w:hint="eastAsia"/>
          <w:color w:val="000000"/>
          <w:szCs w:val="32"/>
        </w:rPr>
      </w:pPr>
      <w:r w:rsidRPr="009C6410">
        <w:rPr>
          <w:rFonts w:ascii="仿宋_GB2312" w:eastAsia="仿宋_GB2312" w:hAnsi="Arial" w:cs="仿宋_GB2312" w:hint="eastAsia"/>
          <w:color w:val="000000"/>
          <w:spacing w:val="4"/>
          <w:kern w:val="0"/>
          <w:szCs w:val="32"/>
          <w:lang w:bidi="ar"/>
        </w:rPr>
        <w:t>完成竞赛任务的所有操作符合安全操作规程、职业岗位要求；</w:t>
      </w:r>
      <w:r>
        <w:rPr>
          <w:rFonts w:ascii="仿宋_GB2312" w:eastAsia="仿宋_GB2312" w:hAnsi="Arial" w:cs="仿宋_GB2312" w:hint="eastAsia"/>
          <w:color w:val="000000"/>
          <w:kern w:val="0"/>
          <w:szCs w:val="32"/>
          <w:lang w:bidi="ar"/>
        </w:rPr>
        <w:t>遵守赛场纪律，尊重赛场工作人员；爱惜赛场设备及器材，</w:t>
      </w:r>
      <w:proofErr w:type="gramStart"/>
      <w:r>
        <w:rPr>
          <w:rFonts w:ascii="仿宋_GB2312" w:eastAsia="仿宋_GB2312" w:hAnsi="Arial" w:cs="仿宋_GB2312" w:hint="eastAsia"/>
          <w:color w:val="000000"/>
          <w:kern w:val="0"/>
          <w:szCs w:val="32"/>
          <w:lang w:bidi="ar"/>
        </w:rPr>
        <w:t>赛位整洁</w:t>
      </w:r>
      <w:proofErr w:type="gramEnd"/>
      <w:r>
        <w:rPr>
          <w:rFonts w:ascii="仿宋_GB2312" w:eastAsia="仿宋_GB2312" w:hAnsi="Arial" w:cs="仿宋_GB2312" w:hint="eastAsia"/>
          <w:color w:val="000000"/>
          <w:kern w:val="0"/>
          <w:szCs w:val="32"/>
          <w:lang w:bidi="ar"/>
        </w:rPr>
        <w:t>。</w:t>
      </w:r>
      <w:bookmarkStart w:id="15" w:name="_Toc83653880"/>
      <w:bookmarkStart w:id="16" w:name="_Toc83634994"/>
      <w:bookmarkEnd w:id="15"/>
      <w:bookmarkEnd w:id="16"/>
    </w:p>
    <w:p w14:paraId="3772CECC" w14:textId="77777777" w:rsidR="0004581F" w:rsidRDefault="00000000" w:rsidP="00107D18">
      <w:pPr>
        <w:pStyle w:val="1"/>
        <w:keepNext w:val="0"/>
        <w:keepLines w:val="0"/>
        <w:kinsoku w:val="0"/>
        <w:autoSpaceDE w:val="0"/>
        <w:autoSpaceDN w:val="0"/>
        <w:adjustRightInd w:val="0"/>
        <w:snapToGrid w:val="0"/>
        <w:spacing w:before="0" w:after="0" w:line="590" w:lineRule="exact"/>
        <w:ind w:firstLine="640"/>
        <w:textAlignment w:val="baseline"/>
        <w:rPr>
          <w:rFonts w:ascii="黑体" w:eastAsia="黑体" w:hAnsi="宋体" w:cs="黑体" w:hint="eastAsia"/>
          <w:bCs/>
          <w:color w:val="000000"/>
          <w:kern w:val="44"/>
          <w:sz w:val="32"/>
          <w:szCs w:val="32"/>
        </w:rPr>
      </w:pPr>
      <w:bookmarkStart w:id="17" w:name="_Toc208405335"/>
      <w:r>
        <w:rPr>
          <w:rFonts w:ascii="黑体" w:eastAsia="黑体" w:hAnsi="宋体" w:cs="黑体" w:hint="eastAsia"/>
          <w:bCs/>
          <w:color w:val="000000"/>
          <w:kern w:val="44"/>
          <w:sz w:val="32"/>
          <w:szCs w:val="32"/>
        </w:rPr>
        <w:t>三、竞赛题目</w:t>
      </w:r>
      <w:bookmarkEnd w:id="17"/>
    </w:p>
    <w:p w14:paraId="4A743CB4" w14:textId="77777777" w:rsidR="0004581F" w:rsidRDefault="00000000" w:rsidP="00107D18">
      <w:pPr>
        <w:pStyle w:val="2"/>
        <w:autoSpaceDE w:val="0"/>
        <w:spacing w:before="0" w:after="0" w:line="590" w:lineRule="exact"/>
        <w:ind w:firstLine="640"/>
        <w:rPr>
          <w:rFonts w:ascii="楷体_GB2312" w:eastAsia="楷体_GB2312" w:cs="楷体_GB2312" w:hint="eastAsia"/>
          <w:bCs/>
          <w:color w:val="000000"/>
          <w:sz w:val="32"/>
          <w:szCs w:val="32"/>
        </w:rPr>
      </w:pPr>
      <w:bookmarkStart w:id="18" w:name="_Toc83634995"/>
      <w:bookmarkStart w:id="19" w:name="_Toc83653881"/>
      <w:bookmarkStart w:id="20" w:name="_Toc208405336"/>
      <w:bookmarkEnd w:id="18"/>
      <w:r>
        <w:rPr>
          <w:rFonts w:ascii="楷体_GB2312" w:eastAsia="楷体_GB2312" w:cs="楷体_GB2312" w:hint="eastAsia"/>
          <w:bCs/>
          <w:color w:val="000000"/>
          <w:sz w:val="32"/>
          <w:szCs w:val="32"/>
        </w:rPr>
        <w:t>（一）竞赛形式</w:t>
      </w:r>
      <w:bookmarkEnd w:id="19"/>
      <w:bookmarkEnd w:id="20"/>
    </w:p>
    <w:p w14:paraId="6849A200"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赛项分职工组(含教师）和学生组，每单位每组别限报5队，每队最多2人参赛，学生组每支参赛队的指导教师限报1-2名。已获得“山东省技术能手”称号的人员，不得以选手身份参赛，具有全日制学籍的在校学生不得以职工身份参赛。</w:t>
      </w:r>
    </w:p>
    <w:p w14:paraId="6BD8C751"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本赛项由理论知识竞赛和实际操作竞赛两部分组成。理论知识竞赛和实际操作竞赛的总成绩为100分，其中理论知识</w:t>
      </w:r>
      <w:proofErr w:type="gramStart"/>
      <w:r>
        <w:rPr>
          <w:rFonts w:ascii="仿宋_GB2312" w:eastAsia="仿宋_GB2312" w:hAnsi="Arial" w:cs="仿宋_GB2312" w:hint="eastAsia"/>
          <w:color w:val="000000"/>
          <w:kern w:val="0"/>
          <w:szCs w:val="32"/>
          <w:lang w:bidi="ar"/>
        </w:rPr>
        <w:t>竞赛占</w:t>
      </w:r>
      <w:proofErr w:type="gramEnd"/>
      <w:r>
        <w:rPr>
          <w:rFonts w:ascii="仿宋_GB2312" w:eastAsia="仿宋_GB2312" w:hAnsi="Arial" w:cs="仿宋_GB2312" w:hint="eastAsia"/>
          <w:color w:val="000000"/>
          <w:kern w:val="0"/>
          <w:szCs w:val="32"/>
          <w:lang w:bidi="ar"/>
        </w:rPr>
        <w:lastRenderedPageBreak/>
        <w:t>总成绩的30%，实际操作</w:t>
      </w:r>
      <w:proofErr w:type="gramStart"/>
      <w:r>
        <w:rPr>
          <w:rFonts w:ascii="仿宋_GB2312" w:eastAsia="仿宋_GB2312" w:hAnsi="Arial" w:cs="仿宋_GB2312" w:hint="eastAsia"/>
          <w:color w:val="000000"/>
          <w:kern w:val="0"/>
          <w:szCs w:val="32"/>
          <w:lang w:bidi="ar"/>
        </w:rPr>
        <w:t>竞赛占</w:t>
      </w:r>
      <w:proofErr w:type="gramEnd"/>
      <w:r>
        <w:rPr>
          <w:rFonts w:ascii="仿宋_GB2312" w:eastAsia="仿宋_GB2312" w:hAnsi="Arial" w:cs="仿宋_GB2312" w:hint="eastAsia"/>
          <w:color w:val="000000"/>
          <w:kern w:val="0"/>
          <w:szCs w:val="32"/>
          <w:lang w:bidi="ar"/>
        </w:rPr>
        <w:t>总成绩的70%。</w:t>
      </w:r>
    </w:p>
    <w:p w14:paraId="76636F26" w14:textId="77777777" w:rsidR="0004581F" w:rsidRDefault="00000000" w:rsidP="00107D18">
      <w:pPr>
        <w:pStyle w:val="2"/>
        <w:autoSpaceDE w:val="0"/>
        <w:spacing w:before="0" w:after="0" w:line="590" w:lineRule="exact"/>
        <w:ind w:firstLine="640"/>
        <w:rPr>
          <w:rFonts w:ascii="楷体_GB2312" w:eastAsia="楷体_GB2312" w:cs="楷体_GB2312" w:hint="eastAsia"/>
          <w:bCs/>
          <w:color w:val="000000"/>
          <w:sz w:val="32"/>
          <w:szCs w:val="32"/>
        </w:rPr>
      </w:pPr>
      <w:bookmarkStart w:id="21" w:name="_Toc83634996"/>
      <w:bookmarkStart w:id="22" w:name="_Toc83653882"/>
      <w:bookmarkStart w:id="23" w:name="_Toc208405337"/>
      <w:bookmarkEnd w:id="21"/>
      <w:bookmarkEnd w:id="22"/>
      <w:r>
        <w:rPr>
          <w:rFonts w:ascii="楷体_GB2312" w:eastAsia="楷体_GB2312" w:cs="楷体_GB2312" w:hint="eastAsia"/>
          <w:bCs/>
          <w:color w:val="000000"/>
          <w:sz w:val="32"/>
          <w:szCs w:val="32"/>
        </w:rPr>
        <w:t>（二）命题标准</w:t>
      </w:r>
      <w:bookmarkEnd w:id="23"/>
    </w:p>
    <w:p w14:paraId="5FAC0767"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大赛组委会技术工作委员会组织有关专家参照现有国家相关规范和标准等方面的知识和技能要求，进行统一命题。</w:t>
      </w:r>
    </w:p>
    <w:p w14:paraId="65A4EB55"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1.GB50303-2015《建筑电气施工质量验收规范》</w:t>
      </w:r>
    </w:p>
    <w:p w14:paraId="02E511D2"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2.GB50314-2015《智能建筑设计标准》</w:t>
      </w:r>
    </w:p>
    <w:p w14:paraId="28E95505"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3.GB50339-2013《智能建筑工程质量验收规范》</w:t>
      </w:r>
    </w:p>
    <w:p w14:paraId="1A6F6F59"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4.GB50016-2018《建筑设计防火规范》</w:t>
      </w:r>
    </w:p>
    <w:p w14:paraId="400F5B3C"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5.GB50116-2013《火灾自动报警系统设计规范》</w:t>
      </w:r>
    </w:p>
    <w:p w14:paraId="282BE597"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6.GB50166-2019《火灾自动报警系统施工及验收标准》</w:t>
      </w:r>
    </w:p>
    <w:p w14:paraId="37138EB3"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7.GB51309-2018《消防应急照明和疏散指示系统技术标准》</w:t>
      </w:r>
    </w:p>
    <w:p w14:paraId="04562F64"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8.GB50034-2013《建筑照明设计标准》</w:t>
      </w:r>
    </w:p>
    <w:p w14:paraId="7964B1F1"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9.GB/T50786-2012《建筑电气制图标准》</w:t>
      </w:r>
    </w:p>
    <w:p w14:paraId="270B679C"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10.GB51348-2019《民用建筑电气设计标准》</w:t>
      </w:r>
    </w:p>
    <w:p w14:paraId="7B92854A"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11.GB55036-2022《消防设施通用规范》</w:t>
      </w:r>
    </w:p>
    <w:p w14:paraId="3F105BDF"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12.GB51251-2017《建筑防烟排烟系统技术标准》</w:t>
      </w:r>
    </w:p>
    <w:p w14:paraId="71A15ABE"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13.GB50877-2014《防火卷帘、防火门、防火窗施工及验收规范》</w:t>
      </w:r>
    </w:p>
    <w:p w14:paraId="562317F8"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14.GB50401-2007《消防通信指挥系统施工及验收规范》</w:t>
      </w:r>
    </w:p>
    <w:p w14:paraId="1B5B6322"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15.GB/T50104-2010《建筑制图标准》</w:t>
      </w:r>
    </w:p>
    <w:p w14:paraId="1BF6C142" w14:textId="77777777" w:rsidR="0004581F" w:rsidRDefault="00000000" w:rsidP="00107D18">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16.GB55037-2022《建筑防火通用规范》</w:t>
      </w:r>
    </w:p>
    <w:p w14:paraId="6460B367"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24" w:name="_Toc83634997"/>
      <w:bookmarkStart w:id="25" w:name="_Toc83653883"/>
      <w:bookmarkStart w:id="26" w:name="_Toc208405338"/>
      <w:bookmarkEnd w:id="24"/>
      <w:r>
        <w:rPr>
          <w:rFonts w:ascii="楷体_GB2312" w:eastAsia="楷体_GB2312" w:cs="楷体_GB2312" w:hint="eastAsia"/>
          <w:bCs/>
          <w:color w:val="000000"/>
          <w:sz w:val="32"/>
          <w:szCs w:val="32"/>
        </w:rPr>
        <w:lastRenderedPageBreak/>
        <w:t>（三）命题内容</w:t>
      </w:r>
      <w:bookmarkEnd w:id="25"/>
      <w:bookmarkEnd w:id="26"/>
    </w:p>
    <w:p w14:paraId="6CCF599F" w14:textId="77777777" w:rsidR="0004581F" w:rsidRPr="009C6410"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pacing w:val="4"/>
          <w:szCs w:val="32"/>
        </w:rPr>
      </w:pPr>
      <w:r>
        <w:rPr>
          <w:rFonts w:ascii="仿宋_GB2312" w:eastAsia="仿宋_GB2312" w:hAnsi="Arial" w:cs="仿宋_GB2312" w:hint="eastAsia"/>
          <w:color w:val="000000"/>
          <w:kern w:val="0"/>
          <w:szCs w:val="32"/>
          <w:lang w:bidi="ar"/>
        </w:rPr>
        <w:t>本</w:t>
      </w:r>
      <w:r w:rsidRPr="009C6410">
        <w:rPr>
          <w:rFonts w:ascii="仿宋_GB2312" w:eastAsia="仿宋_GB2312" w:hAnsi="Arial" w:cs="仿宋_GB2312" w:hint="eastAsia"/>
          <w:color w:val="000000"/>
          <w:spacing w:val="4"/>
          <w:kern w:val="0"/>
          <w:szCs w:val="32"/>
          <w:lang w:bidi="ar"/>
        </w:rPr>
        <w:t>赛项设置火灾自动报警系统、防火卷帘系统、应急照明与疏散指示系统的消防灭火系统典型工程，进行各系统安装、调试。</w:t>
      </w:r>
    </w:p>
    <w:p w14:paraId="69AE157B"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本赛项采用团体比赛方式，每支参赛队的2名参赛选手在3小时内协作完成竞赛任务。主要竞赛内容如下：</w:t>
      </w:r>
    </w:p>
    <w:p w14:paraId="567AFF1A"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任务</w:t>
      </w:r>
      <w:proofErr w:type="gramStart"/>
      <w:r>
        <w:rPr>
          <w:rFonts w:ascii="仿宋_GB2312" w:eastAsia="仿宋_GB2312" w:hAnsi="Arial" w:cs="仿宋_GB2312" w:hint="eastAsia"/>
          <w:color w:val="000000"/>
          <w:kern w:val="0"/>
          <w:szCs w:val="32"/>
          <w:lang w:bidi="ar"/>
        </w:rPr>
        <w:t>一</w:t>
      </w:r>
      <w:proofErr w:type="gramEnd"/>
      <w:r>
        <w:rPr>
          <w:rFonts w:ascii="仿宋_GB2312" w:eastAsia="仿宋_GB2312" w:hAnsi="Arial" w:cs="仿宋_GB2312" w:hint="eastAsia"/>
          <w:color w:val="000000"/>
          <w:kern w:val="0"/>
          <w:szCs w:val="32"/>
          <w:lang w:bidi="ar"/>
        </w:rPr>
        <w:t>：火灾自动报警系统安装与调试（40%）</w:t>
      </w:r>
    </w:p>
    <w:p w14:paraId="4799661B"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1.根据任务要求完成火灾自动报警系统的安装。</w:t>
      </w:r>
    </w:p>
    <w:p w14:paraId="62EEF598"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2.完成火灾自动报警系统的布线与各器件间的接线。</w:t>
      </w:r>
    </w:p>
    <w:p w14:paraId="0450B59E"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3.根据任务要求完成各消防模块的编码设置。</w:t>
      </w:r>
    </w:p>
    <w:p w14:paraId="2754295E"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4.完成火灾自动报警系统功能调试。</w:t>
      </w:r>
    </w:p>
    <w:p w14:paraId="62C3D31D"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任务二：防火卷帘系统安装与调试（25%）</w:t>
      </w:r>
    </w:p>
    <w:p w14:paraId="0D86E2D2"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1.根据任务要求完成防火卷帘系统安装。</w:t>
      </w:r>
    </w:p>
    <w:p w14:paraId="0AB83941"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2.完成火灾自动报警控制器（联动型）与防火卷帘控制器等器件之间的接线。</w:t>
      </w:r>
    </w:p>
    <w:p w14:paraId="58793779"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3.根据任务书要求完成编码设置。</w:t>
      </w:r>
    </w:p>
    <w:p w14:paraId="3D51F406"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4.完成防火卷帘系统调试。</w:t>
      </w:r>
    </w:p>
    <w:p w14:paraId="0C0B6692"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任务三：应急照明与疏散指示系统安装与调试（25%）</w:t>
      </w:r>
    </w:p>
    <w:p w14:paraId="2C6AA118"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1.根据任务要求进行应急照明与疏散指示系统安装。</w:t>
      </w:r>
    </w:p>
    <w:p w14:paraId="11B2D616"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 xml:space="preserve">2.完成应急照明控制器、应急照明集中电源及应急照明配电箱的调试。 </w:t>
      </w:r>
    </w:p>
    <w:p w14:paraId="14CBBE98" w14:textId="77777777" w:rsidR="0004581F" w:rsidRDefault="00000000">
      <w:pPr>
        <w:widowControl/>
        <w:kinsoku w:val="0"/>
        <w:autoSpaceDE w:val="0"/>
        <w:autoSpaceDN w:val="0"/>
        <w:adjustRightInd w:val="0"/>
        <w:snapToGrid w:val="0"/>
        <w:spacing w:line="570" w:lineRule="exact"/>
        <w:ind w:firstLine="640"/>
        <w:textAlignment w:val="baseline"/>
        <w:rPr>
          <w:rFonts w:hint="eastAsia"/>
        </w:rPr>
      </w:pPr>
      <w:r>
        <w:rPr>
          <w:rFonts w:ascii="仿宋_GB2312" w:eastAsia="仿宋_GB2312" w:hAnsi="Arial" w:cs="仿宋_GB2312" w:hint="eastAsia"/>
          <w:color w:val="000000"/>
          <w:kern w:val="0"/>
          <w:szCs w:val="32"/>
          <w:lang w:bidi="ar"/>
        </w:rPr>
        <w:t>综合任务：职业素养与安全意识（10%）</w:t>
      </w:r>
    </w:p>
    <w:p w14:paraId="675B9453" w14:textId="77777777" w:rsidR="0004581F" w:rsidRDefault="00000000">
      <w:pPr>
        <w:widowControl/>
        <w:kinsoku w:val="0"/>
        <w:autoSpaceDE w:val="0"/>
        <w:autoSpaceDN w:val="0"/>
        <w:adjustRightInd w:val="0"/>
        <w:snapToGrid w:val="0"/>
        <w:spacing w:line="570" w:lineRule="exact"/>
        <w:ind w:firstLine="656"/>
        <w:textAlignment w:val="baseline"/>
        <w:rPr>
          <w:rFonts w:ascii="仿宋_GB2312" w:eastAsia="仿宋_GB2312" w:cs="仿宋_GB2312" w:hint="eastAsia"/>
          <w:color w:val="000000"/>
          <w:szCs w:val="32"/>
        </w:rPr>
      </w:pPr>
      <w:r w:rsidRPr="009C6410">
        <w:rPr>
          <w:rFonts w:ascii="仿宋_GB2312" w:eastAsia="仿宋_GB2312" w:hAnsi="Arial" w:cs="仿宋_GB2312" w:hint="eastAsia"/>
          <w:color w:val="000000"/>
          <w:spacing w:val="4"/>
          <w:kern w:val="0"/>
          <w:szCs w:val="32"/>
          <w:lang w:bidi="ar"/>
        </w:rPr>
        <w:lastRenderedPageBreak/>
        <w:t>完成竞赛任务的所有操作符合安全操作规程、职业岗位要求；</w:t>
      </w:r>
      <w:r>
        <w:rPr>
          <w:rFonts w:ascii="仿宋_GB2312" w:eastAsia="仿宋_GB2312" w:hAnsi="Arial" w:cs="仿宋_GB2312" w:hint="eastAsia"/>
          <w:color w:val="000000"/>
          <w:kern w:val="0"/>
          <w:szCs w:val="32"/>
          <w:lang w:bidi="ar"/>
        </w:rPr>
        <w:t>遵守赛场纪律，尊重赛场工作人员；爱惜赛场设备及器材，</w:t>
      </w:r>
      <w:proofErr w:type="gramStart"/>
      <w:r>
        <w:rPr>
          <w:rFonts w:ascii="仿宋_GB2312" w:eastAsia="仿宋_GB2312" w:hAnsi="Arial" w:cs="仿宋_GB2312" w:hint="eastAsia"/>
          <w:color w:val="000000"/>
          <w:kern w:val="0"/>
          <w:szCs w:val="32"/>
          <w:lang w:bidi="ar"/>
        </w:rPr>
        <w:t>赛位整洁</w:t>
      </w:r>
      <w:proofErr w:type="gramEnd"/>
      <w:r>
        <w:rPr>
          <w:rFonts w:ascii="仿宋_GB2312" w:eastAsia="仿宋_GB2312" w:hAnsi="Arial" w:cs="仿宋_GB2312" w:hint="eastAsia"/>
          <w:color w:val="000000"/>
          <w:kern w:val="0"/>
          <w:szCs w:val="32"/>
          <w:lang w:bidi="ar"/>
        </w:rPr>
        <w:t>。</w:t>
      </w:r>
    </w:p>
    <w:p w14:paraId="3F561C74" w14:textId="77777777" w:rsidR="0004581F" w:rsidRDefault="00000000">
      <w:pPr>
        <w:pStyle w:val="1"/>
        <w:keepNext w:val="0"/>
        <w:keepLines w:val="0"/>
        <w:widowControl/>
        <w:kinsoku w:val="0"/>
        <w:autoSpaceDE w:val="0"/>
        <w:autoSpaceDN w:val="0"/>
        <w:adjustRightInd w:val="0"/>
        <w:snapToGrid w:val="0"/>
        <w:spacing w:before="0" w:after="0" w:line="570" w:lineRule="exact"/>
        <w:ind w:firstLine="640"/>
        <w:textAlignment w:val="baseline"/>
        <w:rPr>
          <w:rFonts w:ascii="黑体" w:eastAsia="黑体" w:hAnsi="宋体" w:cs="黑体" w:hint="eastAsia"/>
          <w:bCs/>
          <w:color w:val="000000"/>
          <w:kern w:val="44"/>
          <w:sz w:val="32"/>
          <w:szCs w:val="32"/>
        </w:rPr>
      </w:pPr>
      <w:bookmarkStart w:id="27" w:name="_Toc83653884"/>
      <w:bookmarkStart w:id="28" w:name="_Toc83634998"/>
      <w:bookmarkStart w:id="29" w:name="_Toc208405339"/>
      <w:bookmarkEnd w:id="27"/>
      <w:bookmarkEnd w:id="28"/>
      <w:r>
        <w:rPr>
          <w:rFonts w:ascii="黑体" w:eastAsia="黑体" w:hAnsi="宋体" w:cs="黑体" w:hint="eastAsia"/>
          <w:bCs/>
          <w:color w:val="000000"/>
          <w:kern w:val="44"/>
          <w:sz w:val="32"/>
          <w:szCs w:val="32"/>
        </w:rPr>
        <w:t>四、命题方式</w:t>
      </w:r>
      <w:bookmarkEnd w:id="29"/>
    </w:p>
    <w:p w14:paraId="658E61FC"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30" w:name="_Toc83653885"/>
      <w:bookmarkStart w:id="31" w:name="_Toc83634999"/>
      <w:bookmarkStart w:id="32" w:name="_Toc208405340"/>
      <w:bookmarkEnd w:id="30"/>
      <w:bookmarkEnd w:id="31"/>
      <w:r>
        <w:rPr>
          <w:rFonts w:ascii="楷体_GB2312" w:eastAsia="楷体_GB2312" w:cs="楷体_GB2312" w:hint="eastAsia"/>
          <w:bCs/>
          <w:color w:val="000000"/>
          <w:sz w:val="32"/>
          <w:szCs w:val="32"/>
        </w:rPr>
        <w:t>（一）命题流程</w:t>
      </w:r>
      <w:bookmarkEnd w:id="32"/>
    </w:p>
    <w:p w14:paraId="2251E434"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专家组根据本竞赛规程的要求组织命题。竞赛采用建立赛题库并公开</w:t>
      </w:r>
      <w:proofErr w:type="gramStart"/>
      <w:r>
        <w:rPr>
          <w:rFonts w:ascii="仿宋_GB2312" w:eastAsia="仿宋_GB2312" w:hAnsi="Arial" w:cs="仿宋_GB2312" w:hint="eastAsia"/>
          <w:color w:val="000000"/>
          <w:kern w:val="0"/>
          <w:szCs w:val="32"/>
          <w:lang w:bidi="ar"/>
        </w:rPr>
        <w:t>竞赛样题的</w:t>
      </w:r>
      <w:proofErr w:type="gramEnd"/>
      <w:r>
        <w:rPr>
          <w:rFonts w:ascii="仿宋_GB2312" w:eastAsia="仿宋_GB2312" w:hAnsi="Arial" w:cs="仿宋_GB2312" w:hint="eastAsia"/>
          <w:color w:val="000000"/>
          <w:kern w:val="0"/>
          <w:szCs w:val="32"/>
          <w:lang w:bidi="ar"/>
        </w:rPr>
        <w:t>方式进行，赛前10天在大赛技术工作委员会指定网站公布1套实际操作竞赛样题。</w:t>
      </w:r>
    </w:p>
    <w:p w14:paraId="3AAC68B2"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33" w:name="_Toc83653886"/>
      <w:bookmarkStart w:id="34" w:name="_Toc83635000"/>
      <w:bookmarkStart w:id="35" w:name="_Toc208405341"/>
      <w:bookmarkEnd w:id="33"/>
      <w:bookmarkEnd w:id="34"/>
      <w:r>
        <w:rPr>
          <w:rFonts w:ascii="楷体_GB2312" w:eastAsia="楷体_GB2312" w:cs="楷体_GB2312" w:hint="eastAsia"/>
          <w:bCs/>
          <w:color w:val="000000"/>
          <w:sz w:val="32"/>
          <w:szCs w:val="32"/>
        </w:rPr>
        <w:t>（二）最终赛题产生的方式</w:t>
      </w:r>
      <w:bookmarkEnd w:id="35"/>
    </w:p>
    <w:p w14:paraId="03394B49"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实际操作竞赛前，专家组</w:t>
      </w:r>
      <w:proofErr w:type="gramStart"/>
      <w:r>
        <w:rPr>
          <w:rFonts w:ascii="仿宋_GB2312" w:eastAsia="仿宋_GB2312" w:hAnsi="Arial" w:cs="仿宋_GB2312" w:hint="eastAsia"/>
          <w:color w:val="000000"/>
          <w:kern w:val="0"/>
          <w:szCs w:val="32"/>
          <w:lang w:bidi="ar"/>
        </w:rPr>
        <w:t>对样题内容</w:t>
      </w:r>
      <w:proofErr w:type="gramEnd"/>
      <w:r>
        <w:rPr>
          <w:rFonts w:ascii="仿宋_GB2312" w:eastAsia="仿宋_GB2312" w:hAnsi="Arial" w:cs="仿宋_GB2312" w:hint="eastAsia"/>
          <w:color w:val="000000"/>
          <w:kern w:val="0"/>
          <w:szCs w:val="32"/>
          <w:lang w:bidi="ar"/>
        </w:rPr>
        <w:t>原则上进行30%以内的修改，各组别根据场数N建成由N+1套竞赛赛题组成的竞赛题库，比赛前随机抽取竞赛赛题。竞赛时，同一场比赛的相同组别选手采用相同试题，不同场次使用不同赛题。赛题抽取是在大赛组委会监督组的监督下，由专家组长提供实际操作赛题库的赛题，裁判长随机抽取各场赛题，裁判组须指定专人负责赛题印刷、加密保管、领取和回收工作。</w:t>
      </w:r>
    </w:p>
    <w:p w14:paraId="4809E219" w14:textId="77777777" w:rsidR="0004581F" w:rsidRDefault="00000000">
      <w:pPr>
        <w:pStyle w:val="1"/>
        <w:keepNext w:val="0"/>
        <w:keepLines w:val="0"/>
        <w:widowControl/>
        <w:kinsoku w:val="0"/>
        <w:autoSpaceDE w:val="0"/>
        <w:autoSpaceDN w:val="0"/>
        <w:adjustRightInd w:val="0"/>
        <w:snapToGrid w:val="0"/>
        <w:spacing w:before="0" w:after="0" w:line="570" w:lineRule="exact"/>
        <w:ind w:firstLine="640"/>
        <w:textAlignment w:val="baseline"/>
        <w:rPr>
          <w:rFonts w:ascii="黑体" w:eastAsia="黑体" w:hAnsi="宋体" w:cs="黑体" w:hint="eastAsia"/>
          <w:bCs/>
          <w:color w:val="000000"/>
          <w:kern w:val="44"/>
          <w:sz w:val="32"/>
          <w:szCs w:val="32"/>
        </w:rPr>
      </w:pPr>
      <w:bookmarkStart w:id="36" w:name="_Toc83653887"/>
      <w:bookmarkStart w:id="37" w:name="_Toc83635001"/>
      <w:bookmarkStart w:id="38" w:name="_Toc208405342"/>
      <w:bookmarkEnd w:id="36"/>
      <w:r>
        <w:rPr>
          <w:rFonts w:ascii="黑体" w:eastAsia="黑体" w:hAnsi="宋体" w:cs="黑体" w:hint="eastAsia"/>
          <w:bCs/>
          <w:color w:val="000000"/>
          <w:kern w:val="44"/>
          <w:sz w:val="32"/>
          <w:szCs w:val="32"/>
        </w:rPr>
        <w:t>五、评判方式</w:t>
      </w:r>
      <w:bookmarkEnd w:id="37"/>
      <w:bookmarkEnd w:id="38"/>
    </w:p>
    <w:p w14:paraId="3E33A3DD"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39" w:name="_Toc208405343"/>
      <w:r>
        <w:rPr>
          <w:rFonts w:ascii="楷体_GB2312" w:eastAsia="楷体_GB2312" w:cs="楷体_GB2312" w:hint="eastAsia"/>
          <w:bCs/>
          <w:color w:val="000000"/>
          <w:sz w:val="32"/>
          <w:szCs w:val="32"/>
        </w:rPr>
        <w:t>（一）评分标准制订原则</w:t>
      </w:r>
      <w:bookmarkEnd w:id="39"/>
    </w:p>
    <w:p w14:paraId="5E222A67"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竞赛着眼于考核选手的实际操作技能，竞赛成绩评定本着公平、公正、公开的原则，评价方式采用过程评价与结果评价相结合，工艺评价与功能评价相结合，能力评价与职业素养评价相结合。满分为100分。</w:t>
      </w:r>
    </w:p>
    <w:p w14:paraId="5FC19871"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40" w:name="_Toc208405344"/>
      <w:r>
        <w:rPr>
          <w:rFonts w:ascii="楷体_GB2312" w:eastAsia="楷体_GB2312" w:cs="楷体_GB2312" w:hint="eastAsia"/>
          <w:bCs/>
          <w:color w:val="000000"/>
          <w:sz w:val="32"/>
          <w:szCs w:val="32"/>
        </w:rPr>
        <w:lastRenderedPageBreak/>
        <w:t>（二）评分方法</w:t>
      </w:r>
      <w:bookmarkEnd w:id="40"/>
    </w:p>
    <w:p w14:paraId="21021DE4"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评分方法采用现场评分（工艺）、过程评分（操作规范及安全文明）和结果评分（系统功能实现）三类相结合的方式，本赛项总分为以上三种评分之</w:t>
      </w:r>
      <w:proofErr w:type="gramStart"/>
      <w:r>
        <w:rPr>
          <w:rFonts w:ascii="仿宋_GB2312" w:eastAsia="仿宋_GB2312" w:hAnsi="Arial" w:cs="仿宋_GB2312" w:hint="eastAsia"/>
          <w:color w:val="000000"/>
          <w:kern w:val="0"/>
          <w:szCs w:val="32"/>
          <w:lang w:bidi="ar"/>
        </w:rPr>
        <w:t>和</w:t>
      </w:r>
      <w:proofErr w:type="gramEnd"/>
      <w:r>
        <w:rPr>
          <w:rFonts w:ascii="仿宋_GB2312" w:eastAsia="仿宋_GB2312" w:hAnsi="Arial" w:cs="仿宋_GB2312" w:hint="eastAsia"/>
          <w:color w:val="000000"/>
          <w:kern w:val="0"/>
          <w:szCs w:val="32"/>
          <w:lang w:bidi="ar"/>
        </w:rPr>
        <w:t>。</w:t>
      </w:r>
    </w:p>
    <w:p w14:paraId="69416A73" w14:textId="77777777" w:rsidR="0004581F" w:rsidRDefault="00000000">
      <w:pPr>
        <w:pStyle w:val="3"/>
        <w:keepNext w:val="0"/>
        <w:keepLines w:val="0"/>
        <w:widowControl/>
        <w:spacing w:before="0" w:after="0" w:line="570" w:lineRule="exact"/>
        <w:ind w:firstLine="640"/>
        <w:rPr>
          <w:rFonts w:ascii="仿宋_GB2312" w:eastAsia="仿宋_GB2312" w:cs="仿宋_GB2312" w:hint="eastAsia"/>
          <w:bCs/>
          <w:color w:val="000000"/>
        </w:rPr>
      </w:pPr>
      <w:r>
        <w:rPr>
          <w:rFonts w:ascii="仿宋_GB2312" w:eastAsia="仿宋_GB2312" w:cs="仿宋_GB2312" w:hint="eastAsia"/>
          <w:bCs/>
          <w:color w:val="000000"/>
        </w:rPr>
        <w:t>1.现场评分</w:t>
      </w:r>
    </w:p>
    <w:p w14:paraId="0D9DA794"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裁判依据评分标准对参赛队伍（选手）的现场工艺情况独立判分。流程如下：</w:t>
      </w:r>
    </w:p>
    <w:p w14:paraId="74329E85"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（1）竞赛结束后，由裁判对参赛队伍（选手）的安装工艺及系统功能实现按评分表进行客观评判，每个评判小组由2名裁判组成；</w:t>
      </w:r>
    </w:p>
    <w:p w14:paraId="54F858A4"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（2）监督人员抽查审核现场评分过程。</w:t>
      </w:r>
    </w:p>
    <w:p w14:paraId="566D5D06" w14:textId="77777777" w:rsidR="0004581F" w:rsidRDefault="00000000">
      <w:pPr>
        <w:pStyle w:val="3"/>
        <w:keepNext w:val="0"/>
        <w:keepLines w:val="0"/>
        <w:widowControl/>
        <w:spacing w:before="0" w:after="0" w:line="570" w:lineRule="exact"/>
        <w:ind w:firstLine="640"/>
        <w:rPr>
          <w:rFonts w:ascii="仿宋_GB2312" w:eastAsia="仿宋_GB2312" w:cs="仿宋_GB2312" w:hint="eastAsia"/>
          <w:bCs/>
          <w:color w:val="000000"/>
        </w:rPr>
      </w:pPr>
      <w:r>
        <w:rPr>
          <w:rFonts w:ascii="仿宋_GB2312" w:eastAsia="仿宋_GB2312" w:cs="仿宋_GB2312" w:hint="eastAsia"/>
          <w:bCs/>
          <w:color w:val="000000"/>
        </w:rPr>
        <w:t>2.过程评分</w:t>
      </w:r>
    </w:p>
    <w:p w14:paraId="3C969A07" w14:textId="77777777" w:rsidR="0004581F" w:rsidRPr="009C6410" w:rsidRDefault="00000000">
      <w:pPr>
        <w:widowControl/>
        <w:kinsoku w:val="0"/>
        <w:autoSpaceDE w:val="0"/>
        <w:autoSpaceDN w:val="0"/>
        <w:adjustRightInd w:val="0"/>
        <w:snapToGrid w:val="0"/>
        <w:spacing w:line="570" w:lineRule="exact"/>
        <w:ind w:firstLine="656"/>
        <w:textAlignment w:val="baseline"/>
        <w:rPr>
          <w:rFonts w:ascii="仿宋_GB2312" w:eastAsia="仿宋_GB2312" w:cs="仿宋_GB2312" w:hint="eastAsia"/>
          <w:color w:val="000000"/>
          <w:spacing w:val="4"/>
          <w:szCs w:val="32"/>
        </w:rPr>
      </w:pPr>
      <w:r w:rsidRPr="009C6410">
        <w:rPr>
          <w:rFonts w:ascii="仿宋_GB2312" w:eastAsia="仿宋_GB2312" w:hAnsi="Arial" w:cs="仿宋_GB2312" w:hint="eastAsia"/>
          <w:color w:val="000000"/>
          <w:spacing w:val="4"/>
          <w:kern w:val="0"/>
          <w:szCs w:val="32"/>
          <w:lang w:bidi="ar"/>
        </w:rPr>
        <w:t>根据参赛队伍（选手）在操作过程中的规范性、合理性以及安全、文明生产等，评分裁判依据评分标准进行评分。流程如下：</w:t>
      </w:r>
    </w:p>
    <w:p w14:paraId="789FD921"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参赛队伍（选手）按比赛要求进行操作，现场评分裁判对照评分表即时判分。</w:t>
      </w:r>
    </w:p>
    <w:p w14:paraId="2759B7FB" w14:textId="77777777" w:rsidR="0004581F" w:rsidRDefault="00000000">
      <w:pPr>
        <w:pStyle w:val="3"/>
        <w:keepNext w:val="0"/>
        <w:keepLines w:val="0"/>
        <w:widowControl/>
        <w:spacing w:before="0" w:after="0" w:line="570" w:lineRule="exact"/>
        <w:ind w:firstLine="640"/>
        <w:rPr>
          <w:rFonts w:ascii="仿宋_GB2312" w:eastAsia="仿宋_GB2312" w:cs="仿宋_GB2312" w:hint="eastAsia"/>
          <w:bCs/>
          <w:color w:val="000000"/>
        </w:rPr>
      </w:pPr>
      <w:r>
        <w:rPr>
          <w:rFonts w:ascii="仿宋_GB2312" w:eastAsia="仿宋_GB2312" w:cs="仿宋_GB2312" w:hint="eastAsia"/>
          <w:bCs/>
          <w:color w:val="000000"/>
        </w:rPr>
        <w:t>3.评分</w:t>
      </w:r>
    </w:p>
    <w:p w14:paraId="37F3EEBA" w14:textId="77777777" w:rsidR="0004581F" w:rsidRDefault="00000000">
      <w:pPr>
        <w:widowControl/>
        <w:kinsoku w:val="0"/>
        <w:autoSpaceDE w:val="0"/>
        <w:autoSpaceDN w:val="0"/>
        <w:adjustRightInd w:val="0"/>
        <w:snapToGrid w:val="0"/>
        <w:spacing w:line="570" w:lineRule="exact"/>
        <w:ind w:firstLine="640"/>
        <w:textAlignment w:val="baseline"/>
        <w:rPr>
          <w:rFonts w:ascii="楷体_GB2312" w:eastAsia="楷体_GB2312" w:cs="楷体_GB2312" w:hint="eastAsia"/>
          <w:bCs/>
          <w:color w:val="000000"/>
          <w:szCs w:val="32"/>
        </w:rPr>
      </w:pPr>
      <w:r>
        <w:rPr>
          <w:rFonts w:ascii="仿宋_GB2312" w:eastAsia="仿宋_GB2312" w:hAnsi="Arial" w:cs="仿宋_GB2312" w:hint="eastAsia"/>
          <w:color w:val="000000"/>
          <w:kern w:val="0"/>
          <w:szCs w:val="32"/>
          <w:lang w:bidi="ar"/>
        </w:rPr>
        <w:t>评分裁判对参赛队伍（选手）竞赛结束后的功能实现情况（选手进场按任务书要求步骤演示），裁判依据赛项评价标准判分的评分方法。对功能实现的多少进行客观评分。每个评判小组由2名裁判组成。</w:t>
      </w:r>
    </w:p>
    <w:p w14:paraId="241A278B" w14:textId="77777777" w:rsidR="0004581F" w:rsidRDefault="00000000">
      <w:pPr>
        <w:pStyle w:val="2"/>
        <w:widowControl/>
        <w:tabs>
          <w:tab w:val="left" w:pos="485"/>
        </w:tabs>
        <w:autoSpaceDE w:val="0"/>
        <w:spacing w:before="0" w:after="0" w:line="570" w:lineRule="exact"/>
        <w:ind w:firstLine="640"/>
        <w:rPr>
          <w:rFonts w:ascii="楷体_GB2312" w:eastAsia="楷体_GB2312" w:cs="楷体_GB2312" w:hint="eastAsia"/>
          <w:bCs/>
          <w:color w:val="000000"/>
          <w:sz w:val="32"/>
          <w:szCs w:val="32"/>
        </w:rPr>
      </w:pPr>
      <w:bookmarkStart w:id="41" w:name="_Toc208405345"/>
      <w:r>
        <w:rPr>
          <w:rFonts w:ascii="楷体_GB2312" w:eastAsia="楷体_GB2312" w:cs="楷体_GB2312" w:hint="eastAsia"/>
          <w:bCs/>
          <w:color w:val="000000"/>
          <w:sz w:val="32"/>
          <w:szCs w:val="32"/>
        </w:rPr>
        <w:lastRenderedPageBreak/>
        <w:t>（三）评分细则</w:t>
      </w:r>
      <w:bookmarkEnd w:id="41"/>
    </w:p>
    <w:p w14:paraId="1A6BCE66"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具体的评分细则由专家组成员依据竞赛任务书制定，满分为 100分，各竞赛内容的配分、标准及评分方式如表1所示。</w:t>
      </w:r>
    </w:p>
    <w:p w14:paraId="34D9DCCC" w14:textId="77777777" w:rsidR="0004581F" w:rsidRDefault="00000000" w:rsidP="009C641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表1：评分细则</w:t>
      </w:r>
    </w:p>
    <w:tbl>
      <w:tblPr>
        <w:tblStyle w:val="af2"/>
        <w:tblW w:w="9434" w:type="dxa"/>
        <w:jc w:val="center"/>
        <w:tblLook w:val="04A0" w:firstRow="1" w:lastRow="0" w:firstColumn="1" w:lastColumn="0" w:noHBand="0" w:noVBand="1"/>
      </w:tblPr>
      <w:tblGrid>
        <w:gridCol w:w="1371"/>
        <w:gridCol w:w="794"/>
        <w:gridCol w:w="1734"/>
        <w:gridCol w:w="794"/>
        <w:gridCol w:w="3723"/>
        <w:gridCol w:w="1018"/>
      </w:tblGrid>
      <w:tr w:rsidR="0004581F" w14:paraId="27A9E656" w14:textId="77777777" w:rsidTr="009C6410">
        <w:trPr>
          <w:trHeight w:val="662"/>
          <w:jc w:val="center"/>
        </w:trPr>
        <w:tc>
          <w:tcPr>
            <w:tcW w:w="1371" w:type="dxa"/>
            <w:vAlign w:val="center"/>
          </w:tcPr>
          <w:p w14:paraId="24F84B5D"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hAnsi="Arial" w:cs="仿宋_GB2312"/>
                <w:color w:val="000000"/>
                <w:spacing w:val="-8"/>
                <w:kern w:val="0"/>
                <w:sz w:val="30"/>
                <w:szCs w:val="30"/>
                <w:lang w:bidi="ar"/>
              </w:rPr>
            </w:pPr>
            <w:r>
              <w:rPr>
                <w:rFonts w:ascii="仿宋_GB2312" w:eastAsia="仿宋_GB2312" w:hAnsi="Arial" w:cs="仿宋_GB2312" w:hint="eastAsia"/>
                <w:color w:val="000000"/>
                <w:spacing w:val="-8"/>
                <w:kern w:val="0"/>
                <w:sz w:val="30"/>
                <w:szCs w:val="30"/>
                <w:lang w:bidi="ar"/>
              </w:rPr>
              <w:t>一级指标</w:t>
            </w:r>
          </w:p>
        </w:tc>
        <w:tc>
          <w:tcPr>
            <w:tcW w:w="794" w:type="dxa"/>
            <w:vAlign w:val="center"/>
          </w:tcPr>
          <w:p w14:paraId="646FECAD"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kern w:val="0"/>
                <w:sz w:val="30"/>
                <w:szCs w:val="30"/>
                <w:lang w:bidi="ar"/>
              </w:rPr>
              <w:t>权重</w:t>
            </w:r>
          </w:p>
        </w:tc>
        <w:tc>
          <w:tcPr>
            <w:tcW w:w="1734" w:type="dxa"/>
            <w:vAlign w:val="center"/>
          </w:tcPr>
          <w:p w14:paraId="34D78409"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3"/>
                <w:kern w:val="0"/>
                <w:sz w:val="30"/>
                <w:szCs w:val="30"/>
                <w:lang w:bidi="ar"/>
              </w:rPr>
              <w:t>二级指标</w:t>
            </w:r>
          </w:p>
        </w:tc>
        <w:tc>
          <w:tcPr>
            <w:tcW w:w="794" w:type="dxa"/>
            <w:vAlign w:val="center"/>
          </w:tcPr>
          <w:p w14:paraId="4AF12948"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kern w:val="0"/>
                <w:sz w:val="30"/>
                <w:szCs w:val="30"/>
                <w:lang w:bidi="ar"/>
              </w:rPr>
              <w:t>权重</w:t>
            </w:r>
          </w:p>
        </w:tc>
        <w:tc>
          <w:tcPr>
            <w:tcW w:w="3723" w:type="dxa"/>
            <w:vAlign w:val="center"/>
          </w:tcPr>
          <w:p w14:paraId="20C98B18"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kern w:val="0"/>
                <w:sz w:val="30"/>
                <w:szCs w:val="30"/>
                <w:lang w:bidi="ar"/>
              </w:rPr>
              <w:t>知识点、技能点</w:t>
            </w:r>
          </w:p>
        </w:tc>
        <w:tc>
          <w:tcPr>
            <w:tcW w:w="1018" w:type="dxa"/>
            <w:vAlign w:val="center"/>
          </w:tcPr>
          <w:p w14:paraId="6EE9ECAF"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评分</w:t>
            </w:r>
          </w:p>
          <w:p w14:paraId="1F29F508"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方式</w:t>
            </w:r>
          </w:p>
        </w:tc>
      </w:tr>
      <w:tr w:rsidR="0004581F" w14:paraId="61756825" w14:textId="77777777" w:rsidTr="009C6410">
        <w:trPr>
          <w:trHeight w:val="454"/>
          <w:jc w:val="center"/>
        </w:trPr>
        <w:tc>
          <w:tcPr>
            <w:tcW w:w="1371" w:type="dxa"/>
            <w:vMerge w:val="restart"/>
            <w:vAlign w:val="center"/>
          </w:tcPr>
          <w:p w14:paraId="3BF62E16"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hAnsi="Arial" w:cs="仿宋_GB2312"/>
                <w:color w:val="000000"/>
                <w:spacing w:val="-8"/>
                <w:kern w:val="0"/>
                <w:sz w:val="30"/>
                <w:szCs w:val="30"/>
                <w:lang w:bidi="ar"/>
              </w:rPr>
            </w:pPr>
            <w:r>
              <w:rPr>
                <w:rFonts w:ascii="仿宋_GB2312" w:eastAsia="仿宋_GB2312" w:hAnsi="Arial" w:cs="仿宋_GB2312" w:hint="eastAsia"/>
                <w:color w:val="000000"/>
                <w:spacing w:val="-8"/>
                <w:kern w:val="0"/>
                <w:sz w:val="30"/>
                <w:szCs w:val="30"/>
                <w:lang w:bidi="ar"/>
              </w:rPr>
              <w:t>火灾自动</w:t>
            </w:r>
          </w:p>
          <w:p w14:paraId="6E52C859"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hAnsi="Arial" w:cs="仿宋_GB2312"/>
                <w:color w:val="000000"/>
                <w:spacing w:val="-8"/>
                <w:kern w:val="0"/>
                <w:sz w:val="30"/>
                <w:szCs w:val="30"/>
                <w:lang w:bidi="ar"/>
              </w:rPr>
            </w:pPr>
            <w:r>
              <w:rPr>
                <w:rFonts w:ascii="仿宋_GB2312" w:eastAsia="仿宋_GB2312" w:hAnsi="Arial" w:cs="仿宋_GB2312" w:hint="eastAsia"/>
                <w:color w:val="000000"/>
                <w:spacing w:val="-8"/>
                <w:kern w:val="0"/>
                <w:sz w:val="30"/>
                <w:szCs w:val="30"/>
                <w:lang w:bidi="ar"/>
              </w:rPr>
              <w:t>报警系统</w:t>
            </w:r>
          </w:p>
        </w:tc>
        <w:tc>
          <w:tcPr>
            <w:tcW w:w="794" w:type="dxa"/>
            <w:vMerge w:val="restart"/>
            <w:vAlign w:val="center"/>
          </w:tcPr>
          <w:p w14:paraId="78DCEDAC"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5"/>
                <w:kern w:val="0"/>
                <w:sz w:val="30"/>
                <w:szCs w:val="30"/>
                <w:lang w:bidi="ar"/>
              </w:rPr>
              <w:t>40%</w:t>
            </w:r>
          </w:p>
        </w:tc>
        <w:tc>
          <w:tcPr>
            <w:tcW w:w="1734" w:type="dxa"/>
            <w:vMerge w:val="restart"/>
            <w:vAlign w:val="center"/>
          </w:tcPr>
          <w:p w14:paraId="4E96DCB0"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器件安装</w:t>
            </w:r>
          </w:p>
        </w:tc>
        <w:tc>
          <w:tcPr>
            <w:tcW w:w="794" w:type="dxa"/>
            <w:vMerge w:val="restart"/>
            <w:vAlign w:val="center"/>
          </w:tcPr>
          <w:p w14:paraId="0C9D39DC"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5%</w:t>
            </w:r>
          </w:p>
        </w:tc>
        <w:tc>
          <w:tcPr>
            <w:tcW w:w="3723" w:type="dxa"/>
            <w:vAlign w:val="center"/>
          </w:tcPr>
          <w:p w14:paraId="06C1724F"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器件安装位置</w:t>
            </w:r>
          </w:p>
        </w:tc>
        <w:tc>
          <w:tcPr>
            <w:tcW w:w="1018" w:type="dxa"/>
            <w:vMerge w:val="restart"/>
            <w:vAlign w:val="center"/>
          </w:tcPr>
          <w:p w14:paraId="464AFBD1" w14:textId="77777777" w:rsidR="0004581F" w:rsidRDefault="0004581F"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p>
          <w:p w14:paraId="45AB66D4"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过程</w:t>
            </w:r>
          </w:p>
          <w:p w14:paraId="5B94AE0D"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评判</w:t>
            </w:r>
          </w:p>
          <w:p w14:paraId="71E61D29"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与结</w:t>
            </w:r>
          </w:p>
          <w:p w14:paraId="23F99213"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果评</w:t>
            </w:r>
          </w:p>
          <w:p w14:paraId="3865B733"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判相</w:t>
            </w:r>
          </w:p>
          <w:p w14:paraId="3131E044"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结合</w:t>
            </w:r>
          </w:p>
        </w:tc>
      </w:tr>
      <w:tr w:rsidR="0004581F" w14:paraId="44EA59D7" w14:textId="77777777" w:rsidTr="009C6410">
        <w:trPr>
          <w:trHeight w:val="454"/>
          <w:jc w:val="center"/>
        </w:trPr>
        <w:tc>
          <w:tcPr>
            <w:tcW w:w="1371" w:type="dxa"/>
            <w:vMerge/>
            <w:vAlign w:val="center"/>
          </w:tcPr>
          <w:p w14:paraId="70292C4E"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76959682"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ign w:val="center"/>
          </w:tcPr>
          <w:p w14:paraId="63BBE1E6"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39D62B51"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3723" w:type="dxa"/>
            <w:vAlign w:val="center"/>
          </w:tcPr>
          <w:p w14:paraId="68489871"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器件安装质量</w:t>
            </w:r>
          </w:p>
        </w:tc>
        <w:tc>
          <w:tcPr>
            <w:tcW w:w="1018" w:type="dxa"/>
            <w:vMerge/>
            <w:vAlign w:val="center"/>
          </w:tcPr>
          <w:p w14:paraId="440D14F8"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1F7D45A3" w14:textId="77777777" w:rsidTr="009C6410">
        <w:trPr>
          <w:jc w:val="center"/>
        </w:trPr>
        <w:tc>
          <w:tcPr>
            <w:tcW w:w="1371" w:type="dxa"/>
            <w:vMerge/>
            <w:vAlign w:val="center"/>
          </w:tcPr>
          <w:p w14:paraId="6D856E96"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32F05665"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restart"/>
            <w:vAlign w:val="center"/>
          </w:tcPr>
          <w:p w14:paraId="492F3BBB"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4"/>
                <w:kern w:val="0"/>
                <w:sz w:val="30"/>
                <w:szCs w:val="30"/>
                <w:lang w:bidi="ar"/>
              </w:rPr>
              <w:t>接线与布线</w:t>
            </w:r>
          </w:p>
        </w:tc>
        <w:tc>
          <w:tcPr>
            <w:tcW w:w="794" w:type="dxa"/>
            <w:vMerge w:val="restart"/>
            <w:vAlign w:val="center"/>
          </w:tcPr>
          <w:p w14:paraId="34134303"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5"/>
                <w:kern w:val="0"/>
                <w:sz w:val="30"/>
                <w:szCs w:val="30"/>
                <w:lang w:bidi="ar"/>
              </w:rPr>
              <w:t>15%</w:t>
            </w:r>
          </w:p>
        </w:tc>
        <w:tc>
          <w:tcPr>
            <w:tcW w:w="3723" w:type="dxa"/>
            <w:vAlign w:val="center"/>
          </w:tcPr>
          <w:p w14:paraId="61FE87E7"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导线的选用</w:t>
            </w:r>
          </w:p>
        </w:tc>
        <w:tc>
          <w:tcPr>
            <w:tcW w:w="1018" w:type="dxa"/>
            <w:vMerge/>
            <w:vAlign w:val="center"/>
          </w:tcPr>
          <w:p w14:paraId="7CB0A37F"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4C7BB663" w14:textId="77777777" w:rsidTr="009C6410">
        <w:trPr>
          <w:jc w:val="center"/>
        </w:trPr>
        <w:tc>
          <w:tcPr>
            <w:tcW w:w="1371" w:type="dxa"/>
            <w:vMerge/>
            <w:vAlign w:val="center"/>
          </w:tcPr>
          <w:p w14:paraId="23E5337E"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2AF521DF"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ign w:val="center"/>
          </w:tcPr>
          <w:p w14:paraId="19212B3A"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288400ED"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3723" w:type="dxa"/>
            <w:vAlign w:val="center"/>
          </w:tcPr>
          <w:p w14:paraId="6B24480E"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导线的安装工艺</w:t>
            </w:r>
          </w:p>
        </w:tc>
        <w:tc>
          <w:tcPr>
            <w:tcW w:w="1018" w:type="dxa"/>
            <w:vMerge/>
            <w:vAlign w:val="center"/>
          </w:tcPr>
          <w:p w14:paraId="69ED379F"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21A73BC8" w14:textId="77777777" w:rsidTr="009C6410">
        <w:trPr>
          <w:jc w:val="center"/>
        </w:trPr>
        <w:tc>
          <w:tcPr>
            <w:tcW w:w="1371" w:type="dxa"/>
            <w:vMerge/>
            <w:vAlign w:val="center"/>
          </w:tcPr>
          <w:p w14:paraId="4110D5D2"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3DE7BBAC"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ign w:val="center"/>
          </w:tcPr>
          <w:p w14:paraId="7E177BEA"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65F9B651"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3723" w:type="dxa"/>
            <w:vAlign w:val="center"/>
          </w:tcPr>
          <w:p w14:paraId="37D43A70"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套管的使用</w:t>
            </w:r>
          </w:p>
        </w:tc>
        <w:tc>
          <w:tcPr>
            <w:tcW w:w="1018" w:type="dxa"/>
            <w:vMerge/>
            <w:vAlign w:val="center"/>
          </w:tcPr>
          <w:p w14:paraId="63D29B93"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68F84AA6" w14:textId="77777777" w:rsidTr="009C6410">
        <w:trPr>
          <w:jc w:val="center"/>
        </w:trPr>
        <w:tc>
          <w:tcPr>
            <w:tcW w:w="1371" w:type="dxa"/>
            <w:vMerge/>
            <w:vAlign w:val="center"/>
          </w:tcPr>
          <w:p w14:paraId="27AD3848"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3B54E6B7"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restart"/>
            <w:vAlign w:val="center"/>
          </w:tcPr>
          <w:p w14:paraId="4323DC0A"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4"/>
                <w:kern w:val="0"/>
                <w:sz w:val="30"/>
                <w:szCs w:val="30"/>
                <w:lang w:bidi="ar"/>
              </w:rPr>
              <w:t>参数设置运转调试</w:t>
            </w:r>
          </w:p>
        </w:tc>
        <w:tc>
          <w:tcPr>
            <w:tcW w:w="794" w:type="dxa"/>
            <w:vMerge w:val="restart"/>
            <w:vAlign w:val="center"/>
          </w:tcPr>
          <w:p w14:paraId="51BD3224"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5"/>
                <w:kern w:val="0"/>
                <w:sz w:val="30"/>
                <w:szCs w:val="30"/>
                <w:lang w:bidi="ar"/>
              </w:rPr>
              <w:t>20%</w:t>
            </w:r>
          </w:p>
        </w:tc>
        <w:tc>
          <w:tcPr>
            <w:tcW w:w="3723" w:type="dxa"/>
            <w:vAlign w:val="center"/>
          </w:tcPr>
          <w:p w14:paraId="623965FE"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元件地址编码设置</w:t>
            </w:r>
          </w:p>
        </w:tc>
        <w:tc>
          <w:tcPr>
            <w:tcW w:w="1018" w:type="dxa"/>
            <w:vMerge/>
            <w:vAlign w:val="center"/>
          </w:tcPr>
          <w:p w14:paraId="4F0AB616"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07BFED51" w14:textId="77777777" w:rsidTr="009C6410">
        <w:trPr>
          <w:jc w:val="center"/>
        </w:trPr>
        <w:tc>
          <w:tcPr>
            <w:tcW w:w="1371" w:type="dxa"/>
            <w:vMerge/>
            <w:vAlign w:val="center"/>
          </w:tcPr>
          <w:p w14:paraId="1854A849"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02C8B42B"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ign w:val="center"/>
          </w:tcPr>
          <w:p w14:paraId="68B47936"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6E9AF12C"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3723" w:type="dxa"/>
            <w:vAlign w:val="center"/>
          </w:tcPr>
          <w:p w14:paraId="49230CAF"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设备定义及联机注册</w:t>
            </w:r>
          </w:p>
        </w:tc>
        <w:tc>
          <w:tcPr>
            <w:tcW w:w="1018" w:type="dxa"/>
            <w:vMerge/>
            <w:vAlign w:val="center"/>
          </w:tcPr>
          <w:p w14:paraId="60AA7E66"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21A9CDA8" w14:textId="77777777" w:rsidTr="009C6410">
        <w:trPr>
          <w:jc w:val="center"/>
        </w:trPr>
        <w:tc>
          <w:tcPr>
            <w:tcW w:w="1371" w:type="dxa"/>
            <w:vMerge/>
            <w:vAlign w:val="center"/>
          </w:tcPr>
          <w:p w14:paraId="6900033B"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4088E139"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ign w:val="center"/>
          </w:tcPr>
          <w:p w14:paraId="5E352C09"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38E7376D"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3723" w:type="dxa"/>
            <w:vAlign w:val="center"/>
          </w:tcPr>
          <w:p w14:paraId="1946287E"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故障报警</w:t>
            </w:r>
          </w:p>
        </w:tc>
        <w:tc>
          <w:tcPr>
            <w:tcW w:w="1018" w:type="dxa"/>
            <w:vMerge/>
            <w:vAlign w:val="center"/>
          </w:tcPr>
          <w:p w14:paraId="338C1FB9"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211688BF" w14:textId="77777777" w:rsidTr="009C6410">
        <w:trPr>
          <w:jc w:val="center"/>
        </w:trPr>
        <w:tc>
          <w:tcPr>
            <w:tcW w:w="1371" w:type="dxa"/>
            <w:vMerge/>
            <w:vAlign w:val="center"/>
          </w:tcPr>
          <w:p w14:paraId="0A436A85"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575A248A"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ign w:val="center"/>
          </w:tcPr>
          <w:p w14:paraId="3838B320"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723CA92A"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3723" w:type="dxa"/>
            <w:vAlign w:val="center"/>
          </w:tcPr>
          <w:p w14:paraId="1C32A898"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火警优先</w:t>
            </w:r>
          </w:p>
        </w:tc>
        <w:tc>
          <w:tcPr>
            <w:tcW w:w="1018" w:type="dxa"/>
            <w:vMerge/>
            <w:vAlign w:val="center"/>
          </w:tcPr>
          <w:p w14:paraId="5E7A9E44"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17564FC1" w14:textId="77777777" w:rsidTr="009C6410">
        <w:trPr>
          <w:jc w:val="center"/>
        </w:trPr>
        <w:tc>
          <w:tcPr>
            <w:tcW w:w="1371" w:type="dxa"/>
            <w:vMerge/>
            <w:vAlign w:val="center"/>
          </w:tcPr>
          <w:p w14:paraId="7888CC64"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331623B2"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ign w:val="center"/>
          </w:tcPr>
          <w:p w14:paraId="736437CE"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66BDD95D"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3723" w:type="dxa"/>
            <w:vAlign w:val="center"/>
          </w:tcPr>
          <w:p w14:paraId="1C48A49F"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主、备电源自动转换</w:t>
            </w:r>
          </w:p>
        </w:tc>
        <w:tc>
          <w:tcPr>
            <w:tcW w:w="1018" w:type="dxa"/>
            <w:vMerge/>
            <w:vAlign w:val="center"/>
          </w:tcPr>
          <w:p w14:paraId="29E02774"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279918BA" w14:textId="77777777" w:rsidTr="009C6410">
        <w:trPr>
          <w:jc w:val="center"/>
        </w:trPr>
        <w:tc>
          <w:tcPr>
            <w:tcW w:w="1371" w:type="dxa"/>
            <w:vMerge/>
            <w:vAlign w:val="center"/>
          </w:tcPr>
          <w:p w14:paraId="653E64F2"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25B37CD8"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ign w:val="center"/>
          </w:tcPr>
          <w:p w14:paraId="71C937A4"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4F68923A"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3723" w:type="dxa"/>
            <w:vAlign w:val="center"/>
          </w:tcPr>
          <w:p w14:paraId="79BE9A73"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短路隔离保护</w:t>
            </w:r>
          </w:p>
        </w:tc>
        <w:tc>
          <w:tcPr>
            <w:tcW w:w="1018" w:type="dxa"/>
            <w:vMerge/>
            <w:vAlign w:val="center"/>
          </w:tcPr>
          <w:p w14:paraId="203836C0"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1BE37DA1" w14:textId="77777777" w:rsidTr="009C6410">
        <w:trPr>
          <w:jc w:val="center"/>
        </w:trPr>
        <w:tc>
          <w:tcPr>
            <w:tcW w:w="1371" w:type="dxa"/>
            <w:vMerge/>
            <w:vAlign w:val="center"/>
          </w:tcPr>
          <w:p w14:paraId="37565B28"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06F3E13B"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ign w:val="center"/>
          </w:tcPr>
          <w:p w14:paraId="551443CA"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05796E6F"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3723" w:type="dxa"/>
            <w:vAlign w:val="center"/>
          </w:tcPr>
          <w:p w14:paraId="1E8E47D5"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屏蔽</w:t>
            </w:r>
          </w:p>
        </w:tc>
        <w:tc>
          <w:tcPr>
            <w:tcW w:w="1018" w:type="dxa"/>
            <w:vMerge/>
            <w:vAlign w:val="center"/>
          </w:tcPr>
          <w:p w14:paraId="53666FFF"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5535ADBA" w14:textId="77777777" w:rsidTr="009C6410">
        <w:trPr>
          <w:jc w:val="center"/>
        </w:trPr>
        <w:tc>
          <w:tcPr>
            <w:tcW w:w="1371" w:type="dxa"/>
            <w:vMerge w:val="restart"/>
            <w:vAlign w:val="center"/>
          </w:tcPr>
          <w:p w14:paraId="015743DD"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8"/>
                <w:sz w:val="30"/>
                <w:szCs w:val="30"/>
              </w:rPr>
            </w:pPr>
            <w:r>
              <w:rPr>
                <w:rFonts w:ascii="仿宋_GB2312" w:eastAsia="仿宋_GB2312" w:hAnsi="Arial" w:cs="仿宋_GB2312" w:hint="eastAsia"/>
                <w:color w:val="000000"/>
                <w:spacing w:val="-8"/>
                <w:kern w:val="0"/>
                <w:sz w:val="30"/>
                <w:szCs w:val="30"/>
                <w:lang w:bidi="ar"/>
              </w:rPr>
              <w:t>防火卷帘</w:t>
            </w:r>
          </w:p>
          <w:p w14:paraId="0BD31582"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13"/>
                <w:kern w:val="0"/>
                <w:sz w:val="30"/>
                <w:szCs w:val="30"/>
                <w:lang w:bidi="ar"/>
              </w:rPr>
              <w:t>系统</w:t>
            </w:r>
          </w:p>
        </w:tc>
        <w:tc>
          <w:tcPr>
            <w:tcW w:w="794" w:type="dxa"/>
            <w:vMerge w:val="restart"/>
            <w:vAlign w:val="center"/>
          </w:tcPr>
          <w:p w14:paraId="3BECD3C0" w14:textId="77777777" w:rsidR="0004581F" w:rsidRDefault="0004581F"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4"/>
                <w:sz w:val="30"/>
                <w:szCs w:val="30"/>
              </w:rPr>
            </w:pPr>
          </w:p>
          <w:p w14:paraId="07844296"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4"/>
                <w:kern w:val="0"/>
                <w:sz w:val="30"/>
                <w:szCs w:val="30"/>
                <w:lang w:bidi="ar"/>
              </w:rPr>
              <w:t>25%</w:t>
            </w:r>
          </w:p>
        </w:tc>
        <w:tc>
          <w:tcPr>
            <w:tcW w:w="1734" w:type="dxa"/>
            <w:vMerge w:val="restart"/>
            <w:vAlign w:val="center"/>
          </w:tcPr>
          <w:p w14:paraId="77FB1768"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3"/>
                <w:kern w:val="0"/>
                <w:sz w:val="30"/>
                <w:szCs w:val="30"/>
                <w:lang w:bidi="ar"/>
              </w:rPr>
              <w:t>器件安装</w:t>
            </w:r>
          </w:p>
        </w:tc>
        <w:tc>
          <w:tcPr>
            <w:tcW w:w="794" w:type="dxa"/>
            <w:vMerge w:val="restart"/>
            <w:vAlign w:val="center"/>
          </w:tcPr>
          <w:p w14:paraId="76BDE358"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4"/>
                <w:sz w:val="30"/>
                <w:szCs w:val="30"/>
              </w:rPr>
            </w:pPr>
            <w:r>
              <w:rPr>
                <w:rFonts w:ascii="仿宋_GB2312" w:eastAsia="仿宋_GB2312" w:hAnsi="Arial" w:cs="仿宋_GB2312" w:hint="eastAsia"/>
                <w:color w:val="000000"/>
                <w:spacing w:val="-3"/>
                <w:kern w:val="0"/>
                <w:sz w:val="30"/>
                <w:szCs w:val="30"/>
                <w:lang w:bidi="ar"/>
              </w:rPr>
              <w:t>5%</w:t>
            </w:r>
          </w:p>
        </w:tc>
        <w:tc>
          <w:tcPr>
            <w:tcW w:w="3723" w:type="dxa"/>
            <w:vAlign w:val="center"/>
          </w:tcPr>
          <w:p w14:paraId="6DC79CD4"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器件安装位置</w:t>
            </w:r>
          </w:p>
        </w:tc>
        <w:tc>
          <w:tcPr>
            <w:tcW w:w="1018" w:type="dxa"/>
            <w:vMerge w:val="restart"/>
            <w:vAlign w:val="center"/>
          </w:tcPr>
          <w:p w14:paraId="1DD86695"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过程</w:t>
            </w:r>
          </w:p>
          <w:p w14:paraId="11E41575"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评判</w:t>
            </w:r>
          </w:p>
          <w:p w14:paraId="7617ED3C"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与结</w:t>
            </w:r>
          </w:p>
          <w:p w14:paraId="0EF51ECC"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果评</w:t>
            </w:r>
          </w:p>
          <w:p w14:paraId="6CAB1F4B"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判相</w:t>
            </w:r>
          </w:p>
          <w:p w14:paraId="7BDC805F"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3"/>
                <w:kern w:val="0"/>
                <w:sz w:val="30"/>
                <w:szCs w:val="30"/>
                <w:lang w:bidi="ar"/>
              </w:rPr>
              <w:t>结合</w:t>
            </w:r>
          </w:p>
        </w:tc>
      </w:tr>
      <w:tr w:rsidR="0004581F" w14:paraId="6DEAC8F3" w14:textId="77777777" w:rsidTr="009C6410">
        <w:trPr>
          <w:jc w:val="center"/>
        </w:trPr>
        <w:tc>
          <w:tcPr>
            <w:tcW w:w="1371" w:type="dxa"/>
            <w:vMerge/>
            <w:vAlign w:val="center"/>
          </w:tcPr>
          <w:p w14:paraId="0756A419"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21E1F94C"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ign w:val="center"/>
          </w:tcPr>
          <w:p w14:paraId="7525A482"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40250F81"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3723" w:type="dxa"/>
            <w:vAlign w:val="center"/>
          </w:tcPr>
          <w:p w14:paraId="68D0A080"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器件安装质量</w:t>
            </w:r>
          </w:p>
        </w:tc>
        <w:tc>
          <w:tcPr>
            <w:tcW w:w="1018" w:type="dxa"/>
            <w:vMerge/>
            <w:vAlign w:val="center"/>
          </w:tcPr>
          <w:p w14:paraId="26AA4A22"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4BFF61F6" w14:textId="77777777" w:rsidTr="009C6410">
        <w:trPr>
          <w:jc w:val="center"/>
        </w:trPr>
        <w:tc>
          <w:tcPr>
            <w:tcW w:w="1371" w:type="dxa"/>
            <w:vMerge/>
            <w:vAlign w:val="center"/>
          </w:tcPr>
          <w:p w14:paraId="632C00DF"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2A2A48C0"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restart"/>
            <w:vAlign w:val="center"/>
          </w:tcPr>
          <w:p w14:paraId="3335AA25"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4"/>
                <w:kern w:val="0"/>
                <w:sz w:val="30"/>
                <w:szCs w:val="30"/>
                <w:lang w:bidi="ar"/>
              </w:rPr>
              <w:t>接线与布线</w:t>
            </w:r>
          </w:p>
        </w:tc>
        <w:tc>
          <w:tcPr>
            <w:tcW w:w="794" w:type="dxa"/>
            <w:vMerge w:val="restart"/>
            <w:vAlign w:val="center"/>
          </w:tcPr>
          <w:p w14:paraId="2CCD105B"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4"/>
                <w:sz w:val="30"/>
                <w:szCs w:val="30"/>
              </w:rPr>
            </w:pPr>
            <w:r>
              <w:rPr>
                <w:rFonts w:ascii="仿宋_GB2312" w:eastAsia="仿宋_GB2312" w:hAnsi="Arial" w:cs="仿宋_GB2312" w:hint="eastAsia"/>
                <w:color w:val="000000"/>
                <w:spacing w:val="-4"/>
                <w:kern w:val="0"/>
                <w:sz w:val="30"/>
                <w:szCs w:val="30"/>
                <w:lang w:bidi="ar"/>
              </w:rPr>
              <w:t>10%</w:t>
            </w:r>
          </w:p>
        </w:tc>
        <w:tc>
          <w:tcPr>
            <w:tcW w:w="3723" w:type="dxa"/>
            <w:vAlign w:val="center"/>
          </w:tcPr>
          <w:p w14:paraId="51F92E67"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导线的选用</w:t>
            </w:r>
          </w:p>
        </w:tc>
        <w:tc>
          <w:tcPr>
            <w:tcW w:w="1018" w:type="dxa"/>
            <w:vMerge/>
            <w:vAlign w:val="center"/>
          </w:tcPr>
          <w:p w14:paraId="5F75F9DC"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6BBDABC4" w14:textId="77777777" w:rsidTr="009C6410">
        <w:trPr>
          <w:jc w:val="center"/>
        </w:trPr>
        <w:tc>
          <w:tcPr>
            <w:tcW w:w="1371" w:type="dxa"/>
            <w:vMerge/>
            <w:vAlign w:val="center"/>
          </w:tcPr>
          <w:p w14:paraId="1F5DE992"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70D6394A"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ign w:val="center"/>
          </w:tcPr>
          <w:p w14:paraId="6560AF03"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4926EBEB"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3723" w:type="dxa"/>
            <w:vAlign w:val="center"/>
          </w:tcPr>
          <w:p w14:paraId="75356A70"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导线的安装工艺</w:t>
            </w:r>
          </w:p>
        </w:tc>
        <w:tc>
          <w:tcPr>
            <w:tcW w:w="1018" w:type="dxa"/>
            <w:vMerge/>
            <w:vAlign w:val="center"/>
          </w:tcPr>
          <w:p w14:paraId="1D414340"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2D33FBC4" w14:textId="77777777" w:rsidTr="009C6410">
        <w:trPr>
          <w:jc w:val="center"/>
        </w:trPr>
        <w:tc>
          <w:tcPr>
            <w:tcW w:w="1371" w:type="dxa"/>
            <w:vMerge/>
            <w:vAlign w:val="center"/>
          </w:tcPr>
          <w:p w14:paraId="66735CE9"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72C04742"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ign w:val="center"/>
          </w:tcPr>
          <w:p w14:paraId="557AAF67"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5EA7E925"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3723" w:type="dxa"/>
            <w:vAlign w:val="center"/>
          </w:tcPr>
          <w:p w14:paraId="6AA80B67"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套管的使用</w:t>
            </w:r>
          </w:p>
        </w:tc>
        <w:tc>
          <w:tcPr>
            <w:tcW w:w="1018" w:type="dxa"/>
            <w:vMerge/>
            <w:vAlign w:val="center"/>
          </w:tcPr>
          <w:p w14:paraId="4BCA5BE3"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513F14F6" w14:textId="77777777" w:rsidTr="009C6410">
        <w:trPr>
          <w:jc w:val="center"/>
        </w:trPr>
        <w:tc>
          <w:tcPr>
            <w:tcW w:w="1371" w:type="dxa"/>
            <w:vMerge/>
            <w:vAlign w:val="center"/>
          </w:tcPr>
          <w:p w14:paraId="3E4E620C"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60144A03"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restart"/>
            <w:vAlign w:val="center"/>
          </w:tcPr>
          <w:p w14:paraId="05684543"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3"/>
                <w:kern w:val="0"/>
                <w:sz w:val="30"/>
                <w:szCs w:val="30"/>
                <w:lang w:bidi="ar"/>
              </w:rPr>
              <w:t>系统调试与联控</w:t>
            </w:r>
          </w:p>
        </w:tc>
        <w:tc>
          <w:tcPr>
            <w:tcW w:w="794" w:type="dxa"/>
            <w:vMerge w:val="restart"/>
            <w:vAlign w:val="center"/>
          </w:tcPr>
          <w:p w14:paraId="0C35CB99"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3"/>
                <w:kern w:val="0"/>
                <w:sz w:val="30"/>
                <w:szCs w:val="30"/>
                <w:lang w:bidi="ar"/>
              </w:rPr>
              <w:t>10%</w:t>
            </w:r>
          </w:p>
        </w:tc>
        <w:tc>
          <w:tcPr>
            <w:tcW w:w="3723" w:type="dxa"/>
            <w:vAlign w:val="center"/>
          </w:tcPr>
          <w:p w14:paraId="06D05F2A"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联动控制方式</w:t>
            </w:r>
          </w:p>
        </w:tc>
        <w:tc>
          <w:tcPr>
            <w:tcW w:w="1018" w:type="dxa"/>
            <w:vMerge/>
            <w:vAlign w:val="center"/>
          </w:tcPr>
          <w:p w14:paraId="02DF72AD"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6F645941" w14:textId="77777777" w:rsidTr="009C6410">
        <w:trPr>
          <w:jc w:val="center"/>
        </w:trPr>
        <w:tc>
          <w:tcPr>
            <w:tcW w:w="1371" w:type="dxa"/>
            <w:vMerge/>
            <w:vAlign w:val="center"/>
          </w:tcPr>
          <w:p w14:paraId="7C141175"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28EEC285"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ign w:val="center"/>
          </w:tcPr>
          <w:p w14:paraId="6AA93C75"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79815407"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3723" w:type="dxa"/>
            <w:vAlign w:val="center"/>
          </w:tcPr>
          <w:p w14:paraId="71819696"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手动控制方式</w:t>
            </w:r>
          </w:p>
        </w:tc>
        <w:tc>
          <w:tcPr>
            <w:tcW w:w="1018" w:type="dxa"/>
            <w:vMerge/>
            <w:vAlign w:val="center"/>
          </w:tcPr>
          <w:p w14:paraId="137AF70D"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73CA9B3C" w14:textId="77777777" w:rsidTr="009C6410">
        <w:trPr>
          <w:jc w:val="center"/>
        </w:trPr>
        <w:tc>
          <w:tcPr>
            <w:tcW w:w="1371" w:type="dxa"/>
            <w:vMerge w:val="restart"/>
            <w:vAlign w:val="center"/>
          </w:tcPr>
          <w:p w14:paraId="77C100E8"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8"/>
                <w:sz w:val="30"/>
                <w:szCs w:val="30"/>
              </w:rPr>
            </w:pPr>
            <w:r>
              <w:rPr>
                <w:rFonts w:ascii="仿宋_GB2312" w:eastAsia="仿宋_GB2312" w:hAnsi="Arial" w:cs="仿宋_GB2312" w:hint="eastAsia"/>
                <w:color w:val="000000"/>
                <w:spacing w:val="-8"/>
                <w:kern w:val="0"/>
                <w:sz w:val="30"/>
                <w:szCs w:val="30"/>
                <w:lang w:bidi="ar"/>
              </w:rPr>
              <w:t>应急照明</w:t>
            </w:r>
          </w:p>
          <w:p w14:paraId="424CAC82"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8"/>
                <w:sz w:val="30"/>
                <w:szCs w:val="30"/>
              </w:rPr>
            </w:pPr>
            <w:r>
              <w:rPr>
                <w:rFonts w:ascii="仿宋_GB2312" w:eastAsia="仿宋_GB2312" w:hAnsi="Arial" w:cs="仿宋_GB2312" w:hint="eastAsia"/>
                <w:color w:val="000000"/>
                <w:spacing w:val="-8"/>
                <w:kern w:val="0"/>
                <w:sz w:val="30"/>
                <w:szCs w:val="30"/>
                <w:lang w:bidi="ar"/>
              </w:rPr>
              <w:t>与疏散指</w:t>
            </w:r>
          </w:p>
          <w:p w14:paraId="1282C42E"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8"/>
                <w:kern w:val="0"/>
                <w:sz w:val="30"/>
                <w:szCs w:val="30"/>
                <w:lang w:bidi="ar"/>
              </w:rPr>
              <w:t>示系统</w:t>
            </w:r>
          </w:p>
        </w:tc>
        <w:tc>
          <w:tcPr>
            <w:tcW w:w="794" w:type="dxa"/>
            <w:vMerge w:val="restart"/>
            <w:vAlign w:val="center"/>
          </w:tcPr>
          <w:p w14:paraId="3DACE118"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4"/>
                <w:kern w:val="0"/>
                <w:sz w:val="30"/>
                <w:szCs w:val="30"/>
                <w:lang w:bidi="ar"/>
              </w:rPr>
              <w:t>25%</w:t>
            </w:r>
          </w:p>
        </w:tc>
        <w:tc>
          <w:tcPr>
            <w:tcW w:w="1734" w:type="dxa"/>
            <w:vMerge w:val="restart"/>
            <w:vAlign w:val="center"/>
          </w:tcPr>
          <w:p w14:paraId="2C441B07"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3"/>
                <w:kern w:val="0"/>
                <w:sz w:val="30"/>
                <w:szCs w:val="30"/>
                <w:lang w:bidi="ar"/>
              </w:rPr>
              <w:t>器件安装</w:t>
            </w:r>
          </w:p>
        </w:tc>
        <w:tc>
          <w:tcPr>
            <w:tcW w:w="794" w:type="dxa"/>
            <w:vMerge w:val="restart"/>
            <w:vAlign w:val="center"/>
          </w:tcPr>
          <w:p w14:paraId="4BCDB60E"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3"/>
                <w:kern w:val="0"/>
                <w:sz w:val="30"/>
                <w:szCs w:val="30"/>
                <w:lang w:bidi="ar"/>
              </w:rPr>
              <w:t>5%</w:t>
            </w:r>
          </w:p>
        </w:tc>
        <w:tc>
          <w:tcPr>
            <w:tcW w:w="3723" w:type="dxa"/>
            <w:vAlign w:val="center"/>
          </w:tcPr>
          <w:p w14:paraId="2DCE211C"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3"/>
                <w:kern w:val="0"/>
                <w:sz w:val="30"/>
                <w:szCs w:val="30"/>
                <w:lang w:bidi="ar"/>
              </w:rPr>
              <w:t>器件安装位置</w:t>
            </w:r>
          </w:p>
        </w:tc>
        <w:tc>
          <w:tcPr>
            <w:tcW w:w="1018" w:type="dxa"/>
            <w:vMerge w:val="restart"/>
            <w:vAlign w:val="center"/>
          </w:tcPr>
          <w:p w14:paraId="57D909D5"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过程</w:t>
            </w:r>
          </w:p>
          <w:p w14:paraId="3C5B2857"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评判</w:t>
            </w:r>
          </w:p>
          <w:p w14:paraId="10276408"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与结</w:t>
            </w:r>
          </w:p>
          <w:p w14:paraId="523532E3"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lastRenderedPageBreak/>
              <w:t>果评</w:t>
            </w:r>
          </w:p>
          <w:p w14:paraId="5DEE2034"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判相</w:t>
            </w:r>
          </w:p>
          <w:p w14:paraId="135660C2"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3"/>
                <w:kern w:val="0"/>
                <w:sz w:val="30"/>
                <w:szCs w:val="30"/>
                <w:lang w:bidi="ar"/>
              </w:rPr>
              <w:t>结合</w:t>
            </w:r>
          </w:p>
        </w:tc>
      </w:tr>
      <w:tr w:rsidR="0004581F" w14:paraId="4B6AC153" w14:textId="77777777" w:rsidTr="009C6410">
        <w:trPr>
          <w:jc w:val="center"/>
        </w:trPr>
        <w:tc>
          <w:tcPr>
            <w:tcW w:w="1371" w:type="dxa"/>
            <w:vMerge/>
            <w:vAlign w:val="center"/>
          </w:tcPr>
          <w:p w14:paraId="3EB245CE"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582CD729"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ign w:val="center"/>
          </w:tcPr>
          <w:p w14:paraId="4B472C3E"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04791307"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3723" w:type="dxa"/>
            <w:vAlign w:val="center"/>
          </w:tcPr>
          <w:p w14:paraId="33DBB87A"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3"/>
                <w:kern w:val="0"/>
                <w:sz w:val="30"/>
                <w:szCs w:val="30"/>
                <w:lang w:bidi="ar"/>
              </w:rPr>
              <w:t>器件安装质量</w:t>
            </w:r>
          </w:p>
        </w:tc>
        <w:tc>
          <w:tcPr>
            <w:tcW w:w="1018" w:type="dxa"/>
            <w:vMerge/>
            <w:vAlign w:val="center"/>
          </w:tcPr>
          <w:p w14:paraId="0F40FE5C"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1C90D4C3" w14:textId="77777777" w:rsidTr="009C6410">
        <w:trPr>
          <w:jc w:val="center"/>
        </w:trPr>
        <w:tc>
          <w:tcPr>
            <w:tcW w:w="1371" w:type="dxa"/>
            <w:vMerge/>
            <w:vAlign w:val="center"/>
          </w:tcPr>
          <w:p w14:paraId="598765F1"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3A5EB1C2"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restart"/>
            <w:vAlign w:val="center"/>
          </w:tcPr>
          <w:p w14:paraId="5DD625D5"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4"/>
                <w:kern w:val="0"/>
                <w:sz w:val="30"/>
                <w:szCs w:val="30"/>
                <w:lang w:bidi="ar"/>
              </w:rPr>
              <w:t>接线与布线</w:t>
            </w:r>
          </w:p>
        </w:tc>
        <w:tc>
          <w:tcPr>
            <w:tcW w:w="794" w:type="dxa"/>
            <w:vMerge w:val="restart"/>
            <w:vAlign w:val="center"/>
          </w:tcPr>
          <w:p w14:paraId="7B764BB8"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4"/>
                <w:kern w:val="0"/>
                <w:sz w:val="30"/>
                <w:szCs w:val="30"/>
                <w:lang w:bidi="ar"/>
              </w:rPr>
              <w:t>10%</w:t>
            </w:r>
          </w:p>
        </w:tc>
        <w:tc>
          <w:tcPr>
            <w:tcW w:w="3723" w:type="dxa"/>
            <w:vAlign w:val="center"/>
          </w:tcPr>
          <w:p w14:paraId="0443CEE7"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3"/>
                <w:kern w:val="0"/>
                <w:sz w:val="30"/>
                <w:szCs w:val="30"/>
                <w:lang w:bidi="ar"/>
              </w:rPr>
              <w:t>导线的选用</w:t>
            </w:r>
          </w:p>
        </w:tc>
        <w:tc>
          <w:tcPr>
            <w:tcW w:w="1018" w:type="dxa"/>
            <w:vMerge/>
            <w:vAlign w:val="center"/>
          </w:tcPr>
          <w:p w14:paraId="38652D8A"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0708ECFA" w14:textId="77777777" w:rsidTr="009C6410">
        <w:trPr>
          <w:jc w:val="center"/>
        </w:trPr>
        <w:tc>
          <w:tcPr>
            <w:tcW w:w="1371" w:type="dxa"/>
            <w:vMerge/>
            <w:vAlign w:val="center"/>
          </w:tcPr>
          <w:p w14:paraId="7B3EF735"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399E9933"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ign w:val="center"/>
          </w:tcPr>
          <w:p w14:paraId="14681791"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785CC793"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3723" w:type="dxa"/>
            <w:vAlign w:val="center"/>
          </w:tcPr>
          <w:p w14:paraId="1A61518F"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3"/>
                <w:kern w:val="0"/>
                <w:sz w:val="30"/>
                <w:szCs w:val="30"/>
                <w:lang w:bidi="ar"/>
              </w:rPr>
              <w:t>导线的安装工艺</w:t>
            </w:r>
          </w:p>
        </w:tc>
        <w:tc>
          <w:tcPr>
            <w:tcW w:w="1018" w:type="dxa"/>
            <w:vMerge/>
            <w:vAlign w:val="center"/>
          </w:tcPr>
          <w:p w14:paraId="228297DE"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0C32183E" w14:textId="77777777" w:rsidTr="009C6410">
        <w:trPr>
          <w:jc w:val="center"/>
        </w:trPr>
        <w:tc>
          <w:tcPr>
            <w:tcW w:w="1371" w:type="dxa"/>
            <w:vMerge/>
            <w:vAlign w:val="center"/>
          </w:tcPr>
          <w:p w14:paraId="7C77F7AD"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2165A548"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ign w:val="center"/>
          </w:tcPr>
          <w:p w14:paraId="53827154"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4E4289DE"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3723" w:type="dxa"/>
            <w:vAlign w:val="center"/>
          </w:tcPr>
          <w:p w14:paraId="69AFE821"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3"/>
                <w:kern w:val="0"/>
                <w:sz w:val="30"/>
                <w:szCs w:val="30"/>
                <w:lang w:bidi="ar"/>
              </w:rPr>
              <w:t>套管的使用</w:t>
            </w:r>
          </w:p>
        </w:tc>
        <w:tc>
          <w:tcPr>
            <w:tcW w:w="1018" w:type="dxa"/>
            <w:vMerge/>
            <w:vAlign w:val="center"/>
          </w:tcPr>
          <w:p w14:paraId="1C693C11"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270E148F" w14:textId="77777777" w:rsidTr="009C6410">
        <w:trPr>
          <w:jc w:val="center"/>
        </w:trPr>
        <w:tc>
          <w:tcPr>
            <w:tcW w:w="1371" w:type="dxa"/>
            <w:vMerge/>
            <w:vAlign w:val="center"/>
          </w:tcPr>
          <w:p w14:paraId="78D8C19C"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2E887BA1"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restart"/>
            <w:vAlign w:val="center"/>
          </w:tcPr>
          <w:p w14:paraId="44FB9000"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3"/>
                <w:kern w:val="0"/>
                <w:sz w:val="30"/>
                <w:szCs w:val="30"/>
                <w:lang w:bidi="ar"/>
              </w:rPr>
              <w:t>系统调试与联控</w:t>
            </w:r>
          </w:p>
        </w:tc>
        <w:tc>
          <w:tcPr>
            <w:tcW w:w="794" w:type="dxa"/>
            <w:vMerge w:val="restart"/>
            <w:vAlign w:val="center"/>
          </w:tcPr>
          <w:p w14:paraId="01D038E7"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3"/>
                <w:kern w:val="0"/>
                <w:sz w:val="30"/>
                <w:szCs w:val="30"/>
                <w:lang w:bidi="ar"/>
              </w:rPr>
              <w:t>10%</w:t>
            </w:r>
          </w:p>
        </w:tc>
        <w:tc>
          <w:tcPr>
            <w:tcW w:w="3723" w:type="dxa"/>
            <w:vAlign w:val="center"/>
          </w:tcPr>
          <w:p w14:paraId="2C23B4C9"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3"/>
                <w:kern w:val="0"/>
                <w:sz w:val="30"/>
                <w:szCs w:val="30"/>
                <w:lang w:bidi="ar"/>
              </w:rPr>
              <w:t>联动控制方式</w:t>
            </w:r>
          </w:p>
        </w:tc>
        <w:tc>
          <w:tcPr>
            <w:tcW w:w="1018" w:type="dxa"/>
            <w:vMerge/>
            <w:vAlign w:val="center"/>
          </w:tcPr>
          <w:p w14:paraId="70DB45B5"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0683AA86" w14:textId="77777777" w:rsidTr="009C6410">
        <w:trPr>
          <w:jc w:val="center"/>
        </w:trPr>
        <w:tc>
          <w:tcPr>
            <w:tcW w:w="1371" w:type="dxa"/>
            <w:vMerge/>
            <w:vAlign w:val="center"/>
          </w:tcPr>
          <w:p w14:paraId="623789B0"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07AA19AE"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1734" w:type="dxa"/>
            <w:vMerge/>
            <w:vAlign w:val="center"/>
          </w:tcPr>
          <w:p w14:paraId="23A7DB8A"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794" w:type="dxa"/>
            <w:vMerge/>
            <w:vAlign w:val="center"/>
          </w:tcPr>
          <w:p w14:paraId="799E00DD" w14:textId="77777777" w:rsidR="0004581F" w:rsidRDefault="0004581F" w:rsidP="009C6410">
            <w:pPr>
              <w:spacing w:line="420" w:lineRule="exact"/>
              <w:ind w:firstLineChars="0" w:firstLine="0"/>
              <w:jc w:val="center"/>
              <w:rPr>
                <w:rFonts w:ascii="Times New Roman" w:hAnsi="Times New Roman" w:cs="Times New Roman"/>
                <w:sz w:val="30"/>
                <w:szCs w:val="30"/>
              </w:rPr>
            </w:pPr>
          </w:p>
        </w:tc>
        <w:tc>
          <w:tcPr>
            <w:tcW w:w="3723" w:type="dxa"/>
            <w:vAlign w:val="center"/>
          </w:tcPr>
          <w:p w14:paraId="3D942648" w14:textId="77777777" w:rsidR="0004581F" w:rsidRDefault="00000000" w:rsidP="009C6410">
            <w:pPr>
              <w:kinsoku w:val="0"/>
              <w:autoSpaceDE w:val="0"/>
              <w:autoSpaceDN w:val="0"/>
              <w:adjustRightInd w:val="0"/>
              <w:snapToGrid w:val="0"/>
              <w:spacing w:line="420" w:lineRule="exact"/>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3"/>
                <w:kern w:val="0"/>
                <w:sz w:val="30"/>
                <w:szCs w:val="30"/>
                <w:lang w:bidi="ar"/>
              </w:rPr>
              <w:t>手动控制方式</w:t>
            </w:r>
          </w:p>
        </w:tc>
        <w:tc>
          <w:tcPr>
            <w:tcW w:w="1018" w:type="dxa"/>
            <w:vMerge/>
            <w:vAlign w:val="center"/>
          </w:tcPr>
          <w:p w14:paraId="778D65B4" w14:textId="77777777" w:rsidR="0004581F" w:rsidRDefault="0004581F" w:rsidP="009C6410">
            <w:pPr>
              <w:spacing w:line="420" w:lineRule="exact"/>
              <w:ind w:firstLineChars="0" w:firstLine="0"/>
              <w:jc w:val="center"/>
              <w:rPr>
                <w:rFonts w:ascii="Times New Roman" w:hAnsi="Times New Roman" w:cs="Times New Roman"/>
                <w:sz w:val="30"/>
                <w:szCs w:val="30"/>
              </w:rPr>
            </w:pPr>
          </w:p>
        </w:tc>
      </w:tr>
      <w:tr w:rsidR="0004581F" w14:paraId="3B1DF1EB" w14:textId="77777777" w:rsidTr="009C6410">
        <w:trPr>
          <w:trHeight w:val="193"/>
          <w:jc w:val="center"/>
        </w:trPr>
        <w:tc>
          <w:tcPr>
            <w:tcW w:w="1371" w:type="dxa"/>
            <w:vMerge w:val="restart"/>
            <w:vAlign w:val="center"/>
          </w:tcPr>
          <w:p w14:paraId="04317B2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8"/>
                <w:sz w:val="30"/>
                <w:szCs w:val="30"/>
              </w:rPr>
            </w:pPr>
            <w:r>
              <w:rPr>
                <w:rFonts w:ascii="仿宋_GB2312" w:eastAsia="仿宋_GB2312" w:hAnsi="Arial" w:cs="仿宋_GB2312" w:hint="eastAsia"/>
                <w:color w:val="000000"/>
                <w:spacing w:val="-8"/>
                <w:kern w:val="0"/>
                <w:sz w:val="30"/>
                <w:szCs w:val="30"/>
                <w:lang w:bidi="ar"/>
              </w:rPr>
              <w:t>职业素养与安全意</w:t>
            </w:r>
          </w:p>
          <w:p w14:paraId="794F0C1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8"/>
                <w:kern w:val="0"/>
                <w:sz w:val="30"/>
                <w:szCs w:val="30"/>
                <w:lang w:bidi="ar"/>
              </w:rPr>
              <w:t>识</w:t>
            </w:r>
          </w:p>
        </w:tc>
        <w:tc>
          <w:tcPr>
            <w:tcW w:w="794" w:type="dxa"/>
            <w:vMerge w:val="restart"/>
            <w:vAlign w:val="center"/>
          </w:tcPr>
          <w:p w14:paraId="688ED42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4"/>
                <w:kern w:val="0"/>
                <w:sz w:val="30"/>
                <w:szCs w:val="30"/>
                <w:lang w:bidi="ar"/>
              </w:rPr>
              <w:t>10%</w:t>
            </w:r>
          </w:p>
        </w:tc>
        <w:tc>
          <w:tcPr>
            <w:tcW w:w="1734" w:type="dxa"/>
            <w:vMerge w:val="restart"/>
            <w:vAlign w:val="center"/>
          </w:tcPr>
          <w:p w14:paraId="4A6D85E7"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材料利用效率，接线及材料损耗</w:t>
            </w:r>
          </w:p>
        </w:tc>
        <w:tc>
          <w:tcPr>
            <w:tcW w:w="794" w:type="dxa"/>
            <w:vMerge w:val="restart"/>
            <w:vAlign w:val="center"/>
          </w:tcPr>
          <w:p w14:paraId="66B6CF6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3%</w:t>
            </w:r>
          </w:p>
        </w:tc>
        <w:tc>
          <w:tcPr>
            <w:tcW w:w="3723" w:type="dxa"/>
            <w:vAlign w:val="center"/>
          </w:tcPr>
          <w:p w14:paraId="0E4060A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3"/>
                <w:kern w:val="0"/>
                <w:sz w:val="30"/>
                <w:szCs w:val="30"/>
                <w:lang w:bidi="ar"/>
              </w:rPr>
            </w:pPr>
            <w:r>
              <w:rPr>
                <w:rFonts w:ascii="仿宋_GB2312" w:eastAsia="仿宋_GB2312" w:hAnsi="Arial" w:cs="仿宋_GB2312" w:hint="eastAsia"/>
                <w:color w:val="000000"/>
                <w:spacing w:val="-3"/>
                <w:kern w:val="0"/>
                <w:sz w:val="30"/>
                <w:szCs w:val="30"/>
                <w:lang w:bidi="ar"/>
              </w:rPr>
              <w:t>申领管件或部件（</w:t>
            </w:r>
            <w:proofErr w:type="gramStart"/>
            <w:r>
              <w:rPr>
                <w:rFonts w:ascii="仿宋_GB2312" w:eastAsia="仿宋_GB2312" w:hAnsi="Arial" w:cs="仿宋_GB2312" w:hint="eastAsia"/>
                <w:color w:val="000000"/>
                <w:spacing w:val="-3"/>
                <w:kern w:val="0"/>
                <w:sz w:val="30"/>
                <w:szCs w:val="30"/>
                <w:lang w:bidi="ar"/>
              </w:rPr>
              <w:t>个</w:t>
            </w:r>
            <w:proofErr w:type="gramEnd"/>
            <w:r>
              <w:rPr>
                <w:rFonts w:ascii="仿宋_GB2312" w:eastAsia="仿宋_GB2312" w:hAnsi="Arial" w:cs="仿宋_GB2312" w:hint="eastAsia"/>
                <w:color w:val="000000"/>
                <w:spacing w:val="-3"/>
                <w:kern w:val="0"/>
                <w:sz w:val="30"/>
                <w:szCs w:val="30"/>
                <w:lang w:bidi="ar"/>
              </w:rPr>
              <w:t>）</w:t>
            </w:r>
          </w:p>
        </w:tc>
        <w:tc>
          <w:tcPr>
            <w:tcW w:w="1018" w:type="dxa"/>
            <w:vMerge w:val="restart"/>
            <w:vAlign w:val="center"/>
          </w:tcPr>
          <w:p w14:paraId="56C83776" w14:textId="77777777" w:rsidR="0004581F" w:rsidRDefault="0004581F">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p>
          <w:p w14:paraId="5A04996F"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过程</w:t>
            </w:r>
          </w:p>
          <w:p w14:paraId="7D7F22E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评判</w:t>
            </w:r>
          </w:p>
          <w:p w14:paraId="116B8B48"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与结</w:t>
            </w:r>
          </w:p>
          <w:p w14:paraId="65CB1103"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果评</w:t>
            </w:r>
          </w:p>
          <w:p w14:paraId="3A58815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判相</w:t>
            </w:r>
          </w:p>
          <w:p w14:paraId="7067045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4"/>
                <w:sz w:val="30"/>
                <w:szCs w:val="30"/>
              </w:rPr>
            </w:pPr>
            <w:r>
              <w:rPr>
                <w:rFonts w:ascii="仿宋_GB2312" w:eastAsia="仿宋_GB2312" w:hAnsi="Arial" w:cs="仿宋_GB2312" w:hint="eastAsia"/>
                <w:color w:val="000000"/>
                <w:spacing w:val="-3"/>
                <w:kern w:val="0"/>
                <w:sz w:val="30"/>
                <w:szCs w:val="30"/>
                <w:lang w:bidi="ar"/>
              </w:rPr>
              <w:t>结合</w:t>
            </w:r>
          </w:p>
        </w:tc>
      </w:tr>
      <w:tr w:rsidR="0004581F" w14:paraId="42BD9128" w14:textId="77777777" w:rsidTr="009C6410">
        <w:trPr>
          <w:trHeight w:val="193"/>
          <w:jc w:val="center"/>
        </w:trPr>
        <w:tc>
          <w:tcPr>
            <w:tcW w:w="1371" w:type="dxa"/>
            <w:vMerge/>
            <w:vAlign w:val="center"/>
          </w:tcPr>
          <w:p w14:paraId="06D69154" w14:textId="77777777" w:rsidR="0004581F" w:rsidRDefault="0004581F">
            <w:pPr>
              <w:spacing w:line="240" w:lineRule="auto"/>
              <w:ind w:firstLineChars="0" w:firstLine="0"/>
              <w:jc w:val="center"/>
              <w:rPr>
                <w:rFonts w:ascii="Times New Roman" w:hAnsi="Times New Roman" w:cs="Times New Roman"/>
                <w:sz w:val="30"/>
                <w:szCs w:val="30"/>
              </w:rPr>
            </w:pPr>
          </w:p>
        </w:tc>
        <w:tc>
          <w:tcPr>
            <w:tcW w:w="794" w:type="dxa"/>
            <w:vMerge/>
            <w:vAlign w:val="center"/>
          </w:tcPr>
          <w:p w14:paraId="7091E588" w14:textId="77777777" w:rsidR="0004581F" w:rsidRDefault="0004581F">
            <w:pPr>
              <w:spacing w:line="240" w:lineRule="auto"/>
              <w:ind w:firstLineChars="0" w:firstLine="0"/>
              <w:jc w:val="center"/>
              <w:rPr>
                <w:rFonts w:ascii="Times New Roman" w:hAnsi="Times New Roman" w:cs="Times New Roman"/>
                <w:sz w:val="30"/>
                <w:szCs w:val="30"/>
              </w:rPr>
            </w:pPr>
          </w:p>
        </w:tc>
        <w:tc>
          <w:tcPr>
            <w:tcW w:w="1734" w:type="dxa"/>
            <w:vMerge/>
            <w:vAlign w:val="center"/>
          </w:tcPr>
          <w:p w14:paraId="281F7E14" w14:textId="77777777" w:rsidR="0004581F" w:rsidRDefault="0004581F">
            <w:pPr>
              <w:spacing w:line="240" w:lineRule="auto"/>
              <w:ind w:firstLineChars="0" w:firstLine="0"/>
              <w:jc w:val="center"/>
              <w:rPr>
                <w:rFonts w:ascii="Times New Roman" w:hAnsi="Times New Roman" w:cs="Times New Roman"/>
                <w:sz w:val="30"/>
                <w:szCs w:val="30"/>
              </w:rPr>
            </w:pPr>
          </w:p>
        </w:tc>
        <w:tc>
          <w:tcPr>
            <w:tcW w:w="794" w:type="dxa"/>
            <w:vMerge/>
            <w:vAlign w:val="center"/>
          </w:tcPr>
          <w:p w14:paraId="5B349FDA" w14:textId="77777777" w:rsidR="0004581F" w:rsidRDefault="0004581F">
            <w:pPr>
              <w:spacing w:line="240" w:lineRule="auto"/>
              <w:ind w:firstLineChars="0" w:firstLine="0"/>
              <w:jc w:val="center"/>
              <w:rPr>
                <w:rFonts w:ascii="Times New Roman" w:hAnsi="Times New Roman" w:cs="Times New Roman"/>
                <w:sz w:val="30"/>
                <w:szCs w:val="30"/>
              </w:rPr>
            </w:pPr>
          </w:p>
        </w:tc>
        <w:tc>
          <w:tcPr>
            <w:tcW w:w="3723" w:type="dxa"/>
            <w:vAlign w:val="center"/>
          </w:tcPr>
          <w:p w14:paraId="0CE55F3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申领镀锌管（根）</w:t>
            </w:r>
          </w:p>
        </w:tc>
        <w:tc>
          <w:tcPr>
            <w:tcW w:w="1018" w:type="dxa"/>
            <w:vMerge/>
            <w:vAlign w:val="center"/>
          </w:tcPr>
          <w:p w14:paraId="56818AFB" w14:textId="77777777" w:rsidR="0004581F" w:rsidRDefault="0004581F">
            <w:pPr>
              <w:spacing w:line="240" w:lineRule="auto"/>
              <w:ind w:firstLineChars="0" w:firstLine="0"/>
              <w:jc w:val="center"/>
              <w:rPr>
                <w:rFonts w:ascii="Times New Roman" w:hAnsi="Times New Roman" w:cs="Times New Roman"/>
                <w:sz w:val="30"/>
                <w:szCs w:val="30"/>
              </w:rPr>
            </w:pPr>
          </w:p>
        </w:tc>
      </w:tr>
      <w:tr w:rsidR="0004581F" w14:paraId="0548A7FA" w14:textId="77777777" w:rsidTr="009C6410">
        <w:trPr>
          <w:trHeight w:val="193"/>
          <w:jc w:val="center"/>
        </w:trPr>
        <w:tc>
          <w:tcPr>
            <w:tcW w:w="1371" w:type="dxa"/>
            <w:vMerge/>
            <w:vAlign w:val="center"/>
          </w:tcPr>
          <w:p w14:paraId="7D767A6D" w14:textId="77777777" w:rsidR="0004581F" w:rsidRDefault="0004581F">
            <w:pPr>
              <w:spacing w:line="240" w:lineRule="auto"/>
              <w:ind w:firstLineChars="0" w:firstLine="0"/>
              <w:jc w:val="center"/>
              <w:rPr>
                <w:rFonts w:ascii="Times New Roman" w:hAnsi="Times New Roman" w:cs="Times New Roman"/>
                <w:sz w:val="30"/>
                <w:szCs w:val="30"/>
              </w:rPr>
            </w:pPr>
          </w:p>
        </w:tc>
        <w:tc>
          <w:tcPr>
            <w:tcW w:w="794" w:type="dxa"/>
            <w:vMerge/>
            <w:vAlign w:val="center"/>
          </w:tcPr>
          <w:p w14:paraId="4543B211" w14:textId="77777777" w:rsidR="0004581F" w:rsidRDefault="0004581F">
            <w:pPr>
              <w:spacing w:line="240" w:lineRule="auto"/>
              <w:ind w:firstLineChars="0" w:firstLine="0"/>
              <w:jc w:val="center"/>
              <w:rPr>
                <w:rFonts w:ascii="Times New Roman" w:hAnsi="Times New Roman" w:cs="Times New Roman"/>
                <w:sz w:val="30"/>
                <w:szCs w:val="30"/>
              </w:rPr>
            </w:pPr>
          </w:p>
        </w:tc>
        <w:tc>
          <w:tcPr>
            <w:tcW w:w="1734" w:type="dxa"/>
            <w:vMerge/>
            <w:vAlign w:val="center"/>
          </w:tcPr>
          <w:p w14:paraId="5113036D" w14:textId="77777777" w:rsidR="0004581F" w:rsidRDefault="0004581F">
            <w:pPr>
              <w:spacing w:line="240" w:lineRule="auto"/>
              <w:ind w:firstLineChars="0" w:firstLine="0"/>
              <w:jc w:val="center"/>
              <w:rPr>
                <w:rFonts w:ascii="Times New Roman" w:hAnsi="Times New Roman" w:cs="Times New Roman"/>
                <w:sz w:val="30"/>
                <w:szCs w:val="30"/>
              </w:rPr>
            </w:pPr>
          </w:p>
        </w:tc>
        <w:tc>
          <w:tcPr>
            <w:tcW w:w="794" w:type="dxa"/>
            <w:vMerge/>
            <w:vAlign w:val="center"/>
          </w:tcPr>
          <w:p w14:paraId="617750DA" w14:textId="77777777" w:rsidR="0004581F" w:rsidRDefault="0004581F">
            <w:pPr>
              <w:spacing w:line="240" w:lineRule="auto"/>
              <w:ind w:firstLineChars="0" w:firstLine="0"/>
              <w:jc w:val="center"/>
              <w:rPr>
                <w:rFonts w:ascii="Times New Roman" w:hAnsi="Times New Roman" w:cs="Times New Roman"/>
                <w:sz w:val="30"/>
                <w:szCs w:val="30"/>
              </w:rPr>
            </w:pPr>
          </w:p>
        </w:tc>
        <w:tc>
          <w:tcPr>
            <w:tcW w:w="3723" w:type="dxa"/>
            <w:vAlign w:val="center"/>
          </w:tcPr>
          <w:p w14:paraId="39659662"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申领其他材料（</w:t>
            </w:r>
            <w:proofErr w:type="gramStart"/>
            <w:r>
              <w:rPr>
                <w:rFonts w:ascii="仿宋_GB2312" w:eastAsia="仿宋_GB2312" w:hAnsi="Arial" w:cs="仿宋_GB2312" w:hint="eastAsia"/>
                <w:color w:val="000000"/>
                <w:spacing w:val="-3"/>
                <w:kern w:val="0"/>
                <w:sz w:val="30"/>
                <w:szCs w:val="30"/>
                <w:lang w:bidi="ar"/>
              </w:rPr>
              <w:t>个</w:t>
            </w:r>
            <w:proofErr w:type="gramEnd"/>
            <w:r>
              <w:rPr>
                <w:rFonts w:ascii="仿宋_GB2312" w:eastAsia="仿宋_GB2312" w:hAnsi="Arial" w:cs="仿宋_GB2312" w:hint="eastAsia"/>
                <w:color w:val="000000"/>
                <w:spacing w:val="-3"/>
                <w:kern w:val="0"/>
                <w:sz w:val="30"/>
                <w:szCs w:val="30"/>
                <w:lang w:bidi="ar"/>
              </w:rPr>
              <w:t>）</w:t>
            </w:r>
          </w:p>
        </w:tc>
        <w:tc>
          <w:tcPr>
            <w:tcW w:w="1018" w:type="dxa"/>
            <w:vMerge/>
            <w:vAlign w:val="center"/>
          </w:tcPr>
          <w:p w14:paraId="0947099E" w14:textId="77777777" w:rsidR="0004581F" w:rsidRDefault="0004581F">
            <w:pPr>
              <w:spacing w:line="240" w:lineRule="auto"/>
              <w:ind w:firstLineChars="0" w:firstLine="0"/>
              <w:jc w:val="center"/>
              <w:rPr>
                <w:rFonts w:ascii="Times New Roman" w:hAnsi="Times New Roman" w:cs="Times New Roman"/>
                <w:sz w:val="30"/>
                <w:szCs w:val="30"/>
              </w:rPr>
            </w:pPr>
          </w:p>
        </w:tc>
      </w:tr>
      <w:tr w:rsidR="0004581F" w14:paraId="39CCD2A1" w14:textId="77777777" w:rsidTr="009C6410">
        <w:trPr>
          <w:trHeight w:val="190"/>
          <w:jc w:val="center"/>
        </w:trPr>
        <w:tc>
          <w:tcPr>
            <w:tcW w:w="1371" w:type="dxa"/>
            <w:vMerge/>
            <w:vAlign w:val="center"/>
          </w:tcPr>
          <w:p w14:paraId="4F60D06D" w14:textId="77777777" w:rsidR="0004581F" w:rsidRDefault="0004581F">
            <w:pPr>
              <w:spacing w:line="240" w:lineRule="auto"/>
              <w:ind w:firstLineChars="0" w:firstLine="0"/>
              <w:jc w:val="center"/>
              <w:rPr>
                <w:rFonts w:ascii="Times New Roman" w:hAnsi="Times New Roman" w:cs="Times New Roman"/>
                <w:sz w:val="30"/>
                <w:szCs w:val="30"/>
              </w:rPr>
            </w:pPr>
          </w:p>
        </w:tc>
        <w:tc>
          <w:tcPr>
            <w:tcW w:w="794" w:type="dxa"/>
            <w:vMerge/>
            <w:vAlign w:val="center"/>
          </w:tcPr>
          <w:p w14:paraId="5028BEB0" w14:textId="77777777" w:rsidR="0004581F" w:rsidRDefault="0004581F">
            <w:pPr>
              <w:spacing w:line="240" w:lineRule="auto"/>
              <w:ind w:firstLineChars="0" w:firstLine="0"/>
              <w:jc w:val="center"/>
              <w:rPr>
                <w:rFonts w:ascii="Times New Roman" w:hAnsi="Times New Roman" w:cs="Times New Roman"/>
                <w:sz w:val="30"/>
                <w:szCs w:val="30"/>
              </w:rPr>
            </w:pPr>
          </w:p>
        </w:tc>
        <w:tc>
          <w:tcPr>
            <w:tcW w:w="1734" w:type="dxa"/>
            <w:vMerge w:val="restart"/>
            <w:vAlign w:val="center"/>
          </w:tcPr>
          <w:p w14:paraId="46283EA7"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4"/>
                <w:kern w:val="0"/>
                <w:sz w:val="30"/>
                <w:szCs w:val="30"/>
                <w:lang w:bidi="ar"/>
              </w:rPr>
              <w:t>工具、仪表使用情况</w:t>
            </w:r>
          </w:p>
        </w:tc>
        <w:tc>
          <w:tcPr>
            <w:tcW w:w="794" w:type="dxa"/>
            <w:vMerge w:val="restart"/>
            <w:vAlign w:val="center"/>
          </w:tcPr>
          <w:p w14:paraId="10F868E8"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1%</w:t>
            </w:r>
          </w:p>
        </w:tc>
        <w:tc>
          <w:tcPr>
            <w:tcW w:w="3723" w:type="dxa"/>
            <w:vAlign w:val="center"/>
          </w:tcPr>
          <w:p w14:paraId="24DD56C3"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错误使用工具（次）</w:t>
            </w:r>
          </w:p>
        </w:tc>
        <w:tc>
          <w:tcPr>
            <w:tcW w:w="1018" w:type="dxa"/>
            <w:vMerge/>
            <w:vAlign w:val="center"/>
          </w:tcPr>
          <w:p w14:paraId="5A563F72" w14:textId="77777777" w:rsidR="0004581F" w:rsidRDefault="0004581F">
            <w:pPr>
              <w:spacing w:line="240" w:lineRule="auto"/>
              <w:ind w:firstLineChars="0" w:firstLine="0"/>
              <w:jc w:val="center"/>
              <w:rPr>
                <w:rFonts w:ascii="Times New Roman" w:hAnsi="Times New Roman" w:cs="Times New Roman"/>
                <w:sz w:val="30"/>
                <w:szCs w:val="30"/>
              </w:rPr>
            </w:pPr>
          </w:p>
        </w:tc>
      </w:tr>
      <w:tr w:rsidR="0004581F" w14:paraId="41F20A9A" w14:textId="77777777" w:rsidTr="009C6410">
        <w:trPr>
          <w:trHeight w:val="190"/>
          <w:jc w:val="center"/>
        </w:trPr>
        <w:tc>
          <w:tcPr>
            <w:tcW w:w="1371" w:type="dxa"/>
            <w:vMerge/>
            <w:vAlign w:val="center"/>
          </w:tcPr>
          <w:p w14:paraId="01B938A5" w14:textId="77777777" w:rsidR="0004581F" w:rsidRDefault="0004581F">
            <w:pPr>
              <w:spacing w:line="240" w:lineRule="auto"/>
              <w:ind w:firstLineChars="0" w:firstLine="0"/>
              <w:jc w:val="center"/>
              <w:rPr>
                <w:rFonts w:ascii="Times New Roman" w:hAnsi="Times New Roman" w:cs="Times New Roman"/>
                <w:sz w:val="30"/>
                <w:szCs w:val="30"/>
              </w:rPr>
            </w:pPr>
          </w:p>
        </w:tc>
        <w:tc>
          <w:tcPr>
            <w:tcW w:w="794" w:type="dxa"/>
            <w:vMerge/>
            <w:vAlign w:val="center"/>
          </w:tcPr>
          <w:p w14:paraId="39BEB05D" w14:textId="77777777" w:rsidR="0004581F" w:rsidRDefault="0004581F">
            <w:pPr>
              <w:spacing w:line="240" w:lineRule="auto"/>
              <w:ind w:firstLineChars="0" w:firstLine="0"/>
              <w:jc w:val="center"/>
              <w:rPr>
                <w:rFonts w:ascii="Times New Roman" w:hAnsi="Times New Roman" w:cs="Times New Roman"/>
                <w:sz w:val="30"/>
                <w:szCs w:val="30"/>
              </w:rPr>
            </w:pPr>
          </w:p>
        </w:tc>
        <w:tc>
          <w:tcPr>
            <w:tcW w:w="1734" w:type="dxa"/>
            <w:vMerge/>
            <w:vAlign w:val="center"/>
          </w:tcPr>
          <w:p w14:paraId="6380AFE2" w14:textId="77777777" w:rsidR="0004581F" w:rsidRDefault="0004581F">
            <w:pPr>
              <w:spacing w:line="240" w:lineRule="auto"/>
              <w:ind w:firstLineChars="0" w:firstLine="0"/>
              <w:jc w:val="center"/>
              <w:rPr>
                <w:rFonts w:ascii="Times New Roman" w:hAnsi="Times New Roman" w:cs="Times New Roman"/>
                <w:sz w:val="30"/>
                <w:szCs w:val="30"/>
              </w:rPr>
            </w:pPr>
          </w:p>
        </w:tc>
        <w:tc>
          <w:tcPr>
            <w:tcW w:w="794" w:type="dxa"/>
            <w:vMerge/>
            <w:vAlign w:val="center"/>
          </w:tcPr>
          <w:p w14:paraId="5AE8689C" w14:textId="77777777" w:rsidR="0004581F" w:rsidRDefault="0004581F">
            <w:pPr>
              <w:spacing w:line="240" w:lineRule="auto"/>
              <w:ind w:firstLineChars="0" w:firstLine="0"/>
              <w:jc w:val="center"/>
              <w:rPr>
                <w:rFonts w:ascii="Times New Roman" w:hAnsi="Times New Roman" w:cs="Times New Roman"/>
                <w:sz w:val="30"/>
                <w:szCs w:val="30"/>
              </w:rPr>
            </w:pPr>
          </w:p>
        </w:tc>
        <w:tc>
          <w:tcPr>
            <w:tcW w:w="3723" w:type="dxa"/>
            <w:vAlign w:val="center"/>
          </w:tcPr>
          <w:p w14:paraId="21021E03"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错误使用仪表（次）</w:t>
            </w:r>
          </w:p>
        </w:tc>
        <w:tc>
          <w:tcPr>
            <w:tcW w:w="1018" w:type="dxa"/>
            <w:vMerge/>
            <w:vAlign w:val="center"/>
          </w:tcPr>
          <w:p w14:paraId="69461DCC" w14:textId="77777777" w:rsidR="0004581F" w:rsidRDefault="0004581F">
            <w:pPr>
              <w:spacing w:line="240" w:lineRule="auto"/>
              <w:ind w:firstLineChars="0" w:firstLine="0"/>
              <w:jc w:val="center"/>
              <w:rPr>
                <w:rFonts w:ascii="Times New Roman" w:hAnsi="Times New Roman" w:cs="Times New Roman"/>
                <w:sz w:val="30"/>
                <w:szCs w:val="30"/>
              </w:rPr>
            </w:pPr>
          </w:p>
        </w:tc>
      </w:tr>
      <w:tr w:rsidR="0004581F" w14:paraId="1BD427DB" w14:textId="77777777" w:rsidTr="009C6410">
        <w:trPr>
          <w:trHeight w:val="193"/>
          <w:jc w:val="center"/>
        </w:trPr>
        <w:tc>
          <w:tcPr>
            <w:tcW w:w="1371" w:type="dxa"/>
            <w:vMerge/>
            <w:vAlign w:val="center"/>
          </w:tcPr>
          <w:p w14:paraId="7D8D9A92" w14:textId="77777777" w:rsidR="0004581F" w:rsidRDefault="0004581F">
            <w:pPr>
              <w:spacing w:line="240" w:lineRule="auto"/>
              <w:ind w:firstLineChars="0" w:firstLine="0"/>
              <w:jc w:val="center"/>
              <w:rPr>
                <w:rFonts w:ascii="Times New Roman" w:hAnsi="Times New Roman" w:cs="Times New Roman"/>
                <w:sz w:val="30"/>
                <w:szCs w:val="30"/>
              </w:rPr>
            </w:pPr>
          </w:p>
        </w:tc>
        <w:tc>
          <w:tcPr>
            <w:tcW w:w="794" w:type="dxa"/>
            <w:vMerge/>
            <w:vAlign w:val="center"/>
          </w:tcPr>
          <w:p w14:paraId="3C6FD112" w14:textId="77777777" w:rsidR="0004581F" w:rsidRDefault="0004581F">
            <w:pPr>
              <w:spacing w:line="240" w:lineRule="auto"/>
              <w:ind w:firstLineChars="0" w:firstLine="0"/>
              <w:jc w:val="center"/>
              <w:rPr>
                <w:rFonts w:ascii="Times New Roman" w:hAnsi="Times New Roman" w:cs="Times New Roman"/>
                <w:sz w:val="30"/>
                <w:szCs w:val="30"/>
              </w:rPr>
            </w:pPr>
          </w:p>
        </w:tc>
        <w:tc>
          <w:tcPr>
            <w:tcW w:w="1734" w:type="dxa"/>
            <w:vMerge w:val="restart"/>
            <w:vAlign w:val="center"/>
          </w:tcPr>
          <w:p w14:paraId="28B4671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4"/>
                <w:sz w:val="30"/>
                <w:szCs w:val="30"/>
              </w:rPr>
            </w:pPr>
            <w:r>
              <w:rPr>
                <w:rFonts w:ascii="仿宋_GB2312" w:eastAsia="仿宋_GB2312" w:hAnsi="Arial" w:cs="仿宋_GB2312" w:hint="eastAsia"/>
                <w:color w:val="000000"/>
                <w:spacing w:val="-4"/>
                <w:kern w:val="0"/>
                <w:sz w:val="30"/>
                <w:szCs w:val="30"/>
                <w:lang w:bidi="ar"/>
              </w:rPr>
              <w:t>一般质量、安全隐患</w:t>
            </w:r>
          </w:p>
        </w:tc>
        <w:tc>
          <w:tcPr>
            <w:tcW w:w="794" w:type="dxa"/>
            <w:vMerge w:val="restart"/>
            <w:vAlign w:val="center"/>
          </w:tcPr>
          <w:p w14:paraId="2BE3EF78"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2%</w:t>
            </w:r>
          </w:p>
        </w:tc>
        <w:tc>
          <w:tcPr>
            <w:tcW w:w="3723" w:type="dxa"/>
            <w:vAlign w:val="center"/>
          </w:tcPr>
          <w:p w14:paraId="626689B6"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4"/>
                <w:sz w:val="30"/>
                <w:szCs w:val="30"/>
              </w:rPr>
            </w:pPr>
            <w:r>
              <w:rPr>
                <w:rFonts w:ascii="仿宋_GB2312" w:eastAsia="仿宋_GB2312" w:hAnsi="Arial" w:cs="仿宋_GB2312" w:hint="eastAsia"/>
                <w:color w:val="000000"/>
                <w:spacing w:val="-4"/>
                <w:kern w:val="0"/>
                <w:sz w:val="30"/>
                <w:szCs w:val="30"/>
                <w:lang w:bidi="ar"/>
              </w:rPr>
              <w:t>错误判断设备故障（次）</w:t>
            </w:r>
          </w:p>
        </w:tc>
        <w:tc>
          <w:tcPr>
            <w:tcW w:w="1018" w:type="dxa"/>
            <w:vMerge/>
            <w:vAlign w:val="center"/>
          </w:tcPr>
          <w:p w14:paraId="12BDF106" w14:textId="77777777" w:rsidR="0004581F" w:rsidRDefault="0004581F">
            <w:pPr>
              <w:spacing w:line="240" w:lineRule="auto"/>
              <w:ind w:firstLineChars="0" w:firstLine="0"/>
              <w:jc w:val="center"/>
              <w:rPr>
                <w:rFonts w:ascii="Times New Roman" w:hAnsi="Times New Roman" w:cs="Times New Roman"/>
                <w:sz w:val="30"/>
                <w:szCs w:val="30"/>
              </w:rPr>
            </w:pPr>
          </w:p>
        </w:tc>
      </w:tr>
      <w:tr w:rsidR="0004581F" w14:paraId="073FFFF6" w14:textId="77777777" w:rsidTr="009C6410">
        <w:trPr>
          <w:trHeight w:val="193"/>
          <w:jc w:val="center"/>
        </w:trPr>
        <w:tc>
          <w:tcPr>
            <w:tcW w:w="1371" w:type="dxa"/>
            <w:vMerge/>
            <w:vAlign w:val="center"/>
          </w:tcPr>
          <w:p w14:paraId="3509CAA3" w14:textId="77777777" w:rsidR="0004581F" w:rsidRDefault="0004581F">
            <w:pPr>
              <w:spacing w:line="240" w:lineRule="auto"/>
              <w:ind w:firstLineChars="0" w:firstLine="0"/>
              <w:jc w:val="center"/>
              <w:rPr>
                <w:rFonts w:ascii="Times New Roman" w:hAnsi="Times New Roman" w:cs="Times New Roman"/>
                <w:sz w:val="30"/>
                <w:szCs w:val="30"/>
              </w:rPr>
            </w:pPr>
          </w:p>
        </w:tc>
        <w:tc>
          <w:tcPr>
            <w:tcW w:w="794" w:type="dxa"/>
            <w:vMerge/>
            <w:vAlign w:val="center"/>
          </w:tcPr>
          <w:p w14:paraId="53AF8D08" w14:textId="77777777" w:rsidR="0004581F" w:rsidRDefault="0004581F">
            <w:pPr>
              <w:spacing w:line="240" w:lineRule="auto"/>
              <w:ind w:firstLineChars="0" w:firstLine="0"/>
              <w:jc w:val="center"/>
              <w:rPr>
                <w:rFonts w:ascii="Times New Roman" w:hAnsi="Times New Roman" w:cs="Times New Roman"/>
                <w:sz w:val="30"/>
                <w:szCs w:val="30"/>
              </w:rPr>
            </w:pPr>
          </w:p>
        </w:tc>
        <w:tc>
          <w:tcPr>
            <w:tcW w:w="1734" w:type="dxa"/>
            <w:vMerge/>
            <w:vAlign w:val="center"/>
          </w:tcPr>
          <w:p w14:paraId="10C24021" w14:textId="77777777" w:rsidR="0004581F" w:rsidRDefault="0004581F">
            <w:pPr>
              <w:spacing w:line="240" w:lineRule="auto"/>
              <w:ind w:firstLineChars="0" w:firstLine="0"/>
              <w:jc w:val="center"/>
              <w:rPr>
                <w:rFonts w:ascii="Times New Roman" w:hAnsi="Times New Roman" w:cs="Times New Roman"/>
                <w:sz w:val="30"/>
                <w:szCs w:val="30"/>
              </w:rPr>
            </w:pPr>
          </w:p>
        </w:tc>
        <w:tc>
          <w:tcPr>
            <w:tcW w:w="794" w:type="dxa"/>
            <w:vMerge/>
            <w:vAlign w:val="center"/>
          </w:tcPr>
          <w:p w14:paraId="0722EBC3" w14:textId="77777777" w:rsidR="0004581F" w:rsidRDefault="0004581F">
            <w:pPr>
              <w:spacing w:line="240" w:lineRule="auto"/>
              <w:ind w:firstLineChars="0" w:firstLine="0"/>
              <w:jc w:val="center"/>
              <w:rPr>
                <w:rFonts w:ascii="Times New Roman" w:hAnsi="Times New Roman" w:cs="Times New Roman"/>
                <w:sz w:val="30"/>
                <w:szCs w:val="30"/>
              </w:rPr>
            </w:pPr>
          </w:p>
        </w:tc>
        <w:tc>
          <w:tcPr>
            <w:tcW w:w="3723" w:type="dxa"/>
            <w:vAlign w:val="center"/>
          </w:tcPr>
          <w:p w14:paraId="61BB4D0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4"/>
                <w:sz w:val="30"/>
                <w:szCs w:val="30"/>
              </w:rPr>
            </w:pPr>
            <w:r>
              <w:rPr>
                <w:rFonts w:ascii="仿宋_GB2312" w:eastAsia="仿宋_GB2312" w:hAnsi="Arial" w:cs="仿宋_GB2312" w:hint="eastAsia"/>
                <w:color w:val="000000"/>
                <w:spacing w:val="-4"/>
                <w:kern w:val="0"/>
                <w:sz w:val="30"/>
                <w:szCs w:val="30"/>
                <w:lang w:bidi="ar"/>
              </w:rPr>
              <w:t>引起跳闸、损坏器件（次）</w:t>
            </w:r>
          </w:p>
        </w:tc>
        <w:tc>
          <w:tcPr>
            <w:tcW w:w="1018" w:type="dxa"/>
            <w:vMerge/>
            <w:vAlign w:val="center"/>
          </w:tcPr>
          <w:p w14:paraId="6987511F" w14:textId="77777777" w:rsidR="0004581F" w:rsidRDefault="0004581F">
            <w:pPr>
              <w:spacing w:line="240" w:lineRule="auto"/>
              <w:ind w:firstLineChars="0" w:firstLine="0"/>
              <w:jc w:val="center"/>
              <w:rPr>
                <w:rFonts w:ascii="Times New Roman" w:hAnsi="Times New Roman" w:cs="Times New Roman"/>
                <w:sz w:val="30"/>
                <w:szCs w:val="30"/>
              </w:rPr>
            </w:pPr>
          </w:p>
        </w:tc>
      </w:tr>
      <w:tr w:rsidR="0004581F" w14:paraId="1644922A" w14:textId="77777777" w:rsidTr="009C6410">
        <w:trPr>
          <w:trHeight w:val="415"/>
          <w:jc w:val="center"/>
        </w:trPr>
        <w:tc>
          <w:tcPr>
            <w:tcW w:w="1371" w:type="dxa"/>
            <w:vMerge/>
            <w:vAlign w:val="center"/>
          </w:tcPr>
          <w:p w14:paraId="3D4B30D9" w14:textId="77777777" w:rsidR="0004581F" w:rsidRDefault="0004581F">
            <w:pPr>
              <w:spacing w:line="240" w:lineRule="auto"/>
              <w:ind w:firstLineChars="0" w:firstLine="0"/>
              <w:jc w:val="center"/>
              <w:rPr>
                <w:rFonts w:ascii="Times New Roman" w:hAnsi="Times New Roman" w:cs="Times New Roman"/>
                <w:sz w:val="30"/>
                <w:szCs w:val="30"/>
              </w:rPr>
            </w:pPr>
          </w:p>
        </w:tc>
        <w:tc>
          <w:tcPr>
            <w:tcW w:w="794" w:type="dxa"/>
            <w:vMerge/>
            <w:vAlign w:val="center"/>
          </w:tcPr>
          <w:p w14:paraId="089DBC51" w14:textId="77777777" w:rsidR="0004581F" w:rsidRDefault="0004581F">
            <w:pPr>
              <w:spacing w:line="240" w:lineRule="auto"/>
              <w:ind w:firstLineChars="0" w:firstLine="0"/>
              <w:jc w:val="center"/>
              <w:rPr>
                <w:rFonts w:ascii="Times New Roman" w:hAnsi="Times New Roman" w:cs="Times New Roman"/>
                <w:sz w:val="30"/>
                <w:szCs w:val="30"/>
              </w:rPr>
            </w:pPr>
          </w:p>
        </w:tc>
        <w:tc>
          <w:tcPr>
            <w:tcW w:w="1734" w:type="dxa"/>
            <w:vMerge w:val="restart"/>
            <w:vAlign w:val="center"/>
          </w:tcPr>
          <w:p w14:paraId="264E2DD8"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4"/>
                <w:sz w:val="30"/>
                <w:szCs w:val="30"/>
              </w:rPr>
            </w:pPr>
            <w:r>
              <w:rPr>
                <w:rFonts w:ascii="仿宋_GB2312" w:eastAsia="仿宋_GB2312" w:hAnsi="Arial" w:cs="仿宋_GB2312" w:hint="eastAsia"/>
                <w:color w:val="000000"/>
                <w:spacing w:val="-4"/>
                <w:kern w:val="0"/>
                <w:sz w:val="30"/>
                <w:szCs w:val="30"/>
                <w:lang w:bidi="ar"/>
              </w:rPr>
              <w:t>严重质量、安全隐患</w:t>
            </w:r>
          </w:p>
        </w:tc>
        <w:tc>
          <w:tcPr>
            <w:tcW w:w="794" w:type="dxa"/>
            <w:vMerge w:val="restart"/>
            <w:vAlign w:val="center"/>
          </w:tcPr>
          <w:p w14:paraId="204176B6"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3%</w:t>
            </w:r>
          </w:p>
        </w:tc>
        <w:tc>
          <w:tcPr>
            <w:tcW w:w="3723" w:type="dxa"/>
            <w:vAlign w:val="center"/>
          </w:tcPr>
          <w:p w14:paraId="0A73E34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安全用品穿戴（次）</w:t>
            </w:r>
          </w:p>
        </w:tc>
        <w:tc>
          <w:tcPr>
            <w:tcW w:w="1018" w:type="dxa"/>
            <w:vMerge/>
            <w:vAlign w:val="center"/>
          </w:tcPr>
          <w:p w14:paraId="1AE31FB8" w14:textId="77777777" w:rsidR="0004581F" w:rsidRDefault="0004581F">
            <w:pPr>
              <w:spacing w:line="240" w:lineRule="auto"/>
              <w:ind w:firstLineChars="0" w:firstLine="0"/>
              <w:jc w:val="center"/>
              <w:rPr>
                <w:rFonts w:ascii="Times New Roman" w:hAnsi="Times New Roman" w:cs="Times New Roman"/>
                <w:sz w:val="30"/>
                <w:szCs w:val="30"/>
              </w:rPr>
            </w:pPr>
          </w:p>
        </w:tc>
      </w:tr>
      <w:tr w:rsidR="0004581F" w14:paraId="3829740F" w14:textId="77777777" w:rsidTr="009C6410">
        <w:trPr>
          <w:trHeight w:val="415"/>
          <w:jc w:val="center"/>
        </w:trPr>
        <w:tc>
          <w:tcPr>
            <w:tcW w:w="1371" w:type="dxa"/>
            <w:vMerge/>
            <w:vAlign w:val="center"/>
          </w:tcPr>
          <w:p w14:paraId="5FA81133" w14:textId="77777777" w:rsidR="0004581F" w:rsidRDefault="0004581F">
            <w:pPr>
              <w:spacing w:line="240" w:lineRule="auto"/>
              <w:ind w:firstLineChars="0" w:firstLine="0"/>
              <w:jc w:val="center"/>
              <w:rPr>
                <w:rFonts w:ascii="Times New Roman" w:hAnsi="Times New Roman" w:cs="Times New Roman"/>
                <w:sz w:val="30"/>
                <w:szCs w:val="30"/>
              </w:rPr>
            </w:pPr>
          </w:p>
        </w:tc>
        <w:tc>
          <w:tcPr>
            <w:tcW w:w="794" w:type="dxa"/>
            <w:vMerge/>
            <w:vAlign w:val="center"/>
          </w:tcPr>
          <w:p w14:paraId="4DA8B75B" w14:textId="77777777" w:rsidR="0004581F" w:rsidRDefault="0004581F">
            <w:pPr>
              <w:spacing w:line="240" w:lineRule="auto"/>
              <w:ind w:firstLineChars="0" w:firstLine="0"/>
              <w:jc w:val="center"/>
              <w:rPr>
                <w:rFonts w:ascii="Times New Roman" w:hAnsi="Times New Roman" w:cs="Times New Roman"/>
                <w:sz w:val="30"/>
                <w:szCs w:val="30"/>
              </w:rPr>
            </w:pPr>
          </w:p>
        </w:tc>
        <w:tc>
          <w:tcPr>
            <w:tcW w:w="1734" w:type="dxa"/>
            <w:vMerge/>
            <w:vAlign w:val="center"/>
          </w:tcPr>
          <w:p w14:paraId="5C8EF220" w14:textId="77777777" w:rsidR="0004581F" w:rsidRDefault="0004581F">
            <w:pPr>
              <w:spacing w:line="240" w:lineRule="auto"/>
              <w:ind w:firstLineChars="0" w:firstLine="0"/>
              <w:jc w:val="center"/>
              <w:rPr>
                <w:rFonts w:ascii="Times New Roman" w:hAnsi="Times New Roman" w:cs="Times New Roman"/>
                <w:sz w:val="30"/>
                <w:szCs w:val="30"/>
              </w:rPr>
            </w:pPr>
          </w:p>
        </w:tc>
        <w:tc>
          <w:tcPr>
            <w:tcW w:w="794" w:type="dxa"/>
            <w:vMerge/>
            <w:vAlign w:val="center"/>
          </w:tcPr>
          <w:p w14:paraId="72EBAE2F" w14:textId="77777777" w:rsidR="0004581F" w:rsidRDefault="0004581F">
            <w:pPr>
              <w:spacing w:line="240" w:lineRule="auto"/>
              <w:ind w:firstLineChars="0" w:firstLine="0"/>
              <w:jc w:val="center"/>
              <w:rPr>
                <w:rFonts w:ascii="Times New Roman" w:hAnsi="Times New Roman" w:cs="Times New Roman"/>
                <w:sz w:val="30"/>
                <w:szCs w:val="30"/>
              </w:rPr>
            </w:pPr>
          </w:p>
        </w:tc>
        <w:tc>
          <w:tcPr>
            <w:tcW w:w="3723" w:type="dxa"/>
            <w:vAlign w:val="center"/>
          </w:tcPr>
          <w:p w14:paraId="568624E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安全用电情况（次）</w:t>
            </w:r>
          </w:p>
        </w:tc>
        <w:tc>
          <w:tcPr>
            <w:tcW w:w="1018" w:type="dxa"/>
            <w:vMerge/>
            <w:vAlign w:val="center"/>
          </w:tcPr>
          <w:p w14:paraId="7341A37A" w14:textId="77777777" w:rsidR="0004581F" w:rsidRDefault="0004581F">
            <w:pPr>
              <w:spacing w:line="240" w:lineRule="auto"/>
              <w:ind w:firstLineChars="0" w:firstLine="0"/>
              <w:jc w:val="center"/>
              <w:rPr>
                <w:rFonts w:ascii="Times New Roman" w:hAnsi="Times New Roman" w:cs="Times New Roman"/>
                <w:sz w:val="30"/>
                <w:szCs w:val="30"/>
              </w:rPr>
            </w:pPr>
          </w:p>
        </w:tc>
      </w:tr>
      <w:tr w:rsidR="0004581F" w14:paraId="19C98024" w14:textId="77777777" w:rsidTr="009C6410">
        <w:trPr>
          <w:trHeight w:val="129"/>
          <w:jc w:val="center"/>
        </w:trPr>
        <w:tc>
          <w:tcPr>
            <w:tcW w:w="1371" w:type="dxa"/>
            <w:vMerge/>
            <w:vAlign w:val="center"/>
          </w:tcPr>
          <w:p w14:paraId="29563D4A" w14:textId="77777777" w:rsidR="0004581F" w:rsidRDefault="0004581F">
            <w:pPr>
              <w:spacing w:line="240" w:lineRule="auto"/>
              <w:ind w:firstLineChars="0" w:firstLine="0"/>
              <w:jc w:val="center"/>
              <w:rPr>
                <w:rFonts w:ascii="Times New Roman" w:hAnsi="Times New Roman" w:cs="Times New Roman"/>
                <w:sz w:val="30"/>
                <w:szCs w:val="30"/>
              </w:rPr>
            </w:pPr>
          </w:p>
        </w:tc>
        <w:tc>
          <w:tcPr>
            <w:tcW w:w="794" w:type="dxa"/>
            <w:vMerge/>
            <w:vAlign w:val="center"/>
          </w:tcPr>
          <w:p w14:paraId="6C7A118D" w14:textId="77777777" w:rsidR="0004581F" w:rsidRDefault="0004581F">
            <w:pPr>
              <w:spacing w:line="240" w:lineRule="auto"/>
              <w:ind w:firstLineChars="0" w:firstLine="0"/>
              <w:jc w:val="center"/>
              <w:rPr>
                <w:rFonts w:ascii="Times New Roman" w:hAnsi="Times New Roman" w:cs="Times New Roman"/>
                <w:sz w:val="30"/>
                <w:szCs w:val="30"/>
              </w:rPr>
            </w:pPr>
          </w:p>
        </w:tc>
        <w:tc>
          <w:tcPr>
            <w:tcW w:w="1734" w:type="dxa"/>
            <w:vMerge w:val="restart"/>
            <w:vAlign w:val="center"/>
          </w:tcPr>
          <w:p w14:paraId="22004DF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z w:val="30"/>
                <w:szCs w:val="30"/>
              </w:rPr>
            </w:pPr>
            <w:r>
              <w:rPr>
                <w:rFonts w:ascii="仿宋_GB2312" w:eastAsia="仿宋_GB2312" w:hAnsi="Arial" w:cs="仿宋_GB2312" w:hint="eastAsia"/>
                <w:color w:val="000000"/>
                <w:spacing w:val="-3"/>
                <w:kern w:val="0"/>
                <w:sz w:val="30"/>
                <w:szCs w:val="30"/>
                <w:lang w:bidi="ar"/>
              </w:rPr>
              <w:t>文明生产</w:t>
            </w:r>
          </w:p>
        </w:tc>
        <w:tc>
          <w:tcPr>
            <w:tcW w:w="794" w:type="dxa"/>
            <w:vMerge w:val="restart"/>
            <w:vAlign w:val="center"/>
          </w:tcPr>
          <w:p w14:paraId="00BC3E2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1%</w:t>
            </w:r>
          </w:p>
        </w:tc>
        <w:tc>
          <w:tcPr>
            <w:tcW w:w="3723" w:type="dxa"/>
            <w:vAlign w:val="center"/>
          </w:tcPr>
          <w:p w14:paraId="50A7FDF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清洁文明（次）</w:t>
            </w:r>
          </w:p>
        </w:tc>
        <w:tc>
          <w:tcPr>
            <w:tcW w:w="1018" w:type="dxa"/>
            <w:vMerge/>
            <w:vAlign w:val="center"/>
          </w:tcPr>
          <w:p w14:paraId="57C77467" w14:textId="77777777" w:rsidR="0004581F" w:rsidRDefault="0004581F">
            <w:pPr>
              <w:spacing w:line="240" w:lineRule="auto"/>
              <w:ind w:firstLineChars="0" w:firstLine="0"/>
              <w:jc w:val="center"/>
              <w:rPr>
                <w:rFonts w:ascii="Times New Roman" w:hAnsi="Times New Roman" w:cs="Times New Roman"/>
                <w:sz w:val="30"/>
                <w:szCs w:val="30"/>
              </w:rPr>
            </w:pPr>
          </w:p>
        </w:tc>
      </w:tr>
      <w:tr w:rsidR="0004581F" w14:paraId="0F4F3FDC" w14:textId="77777777" w:rsidTr="009C6410">
        <w:trPr>
          <w:trHeight w:val="129"/>
          <w:jc w:val="center"/>
        </w:trPr>
        <w:tc>
          <w:tcPr>
            <w:tcW w:w="1371" w:type="dxa"/>
            <w:vMerge/>
            <w:vAlign w:val="center"/>
          </w:tcPr>
          <w:p w14:paraId="6245AE0E" w14:textId="77777777" w:rsidR="0004581F" w:rsidRDefault="0004581F">
            <w:pPr>
              <w:spacing w:line="240" w:lineRule="auto"/>
              <w:ind w:firstLineChars="0" w:firstLine="0"/>
              <w:jc w:val="center"/>
              <w:rPr>
                <w:rFonts w:ascii="Times New Roman" w:hAnsi="Times New Roman" w:cs="Times New Roman"/>
                <w:sz w:val="30"/>
                <w:szCs w:val="30"/>
              </w:rPr>
            </w:pPr>
          </w:p>
        </w:tc>
        <w:tc>
          <w:tcPr>
            <w:tcW w:w="794" w:type="dxa"/>
            <w:vMerge/>
            <w:vAlign w:val="center"/>
          </w:tcPr>
          <w:p w14:paraId="26334C25" w14:textId="77777777" w:rsidR="0004581F" w:rsidRDefault="0004581F">
            <w:pPr>
              <w:spacing w:line="240" w:lineRule="auto"/>
              <w:ind w:firstLineChars="0" w:firstLine="0"/>
              <w:jc w:val="center"/>
              <w:rPr>
                <w:rFonts w:ascii="Times New Roman" w:hAnsi="Times New Roman" w:cs="Times New Roman"/>
                <w:sz w:val="30"/>
                <w:szCs w:val="30"/>
              </w:rPr>
            </w:pPr>
          </w:p>
        </w:tc>
        <w:tc>
          <w:tcPr>
            <w:tcW w:w="1734" w:type="dxa"/>
            <w:vMerge/>
            <w:vAlign w:val="center"/>
          </w:tcPr>
          <w:p w14:paraId="18FCE0FD" w14:textId="77777777" w:rsidR="0004581F" w:rsidRDefault="0004581F">
            <w:pPr>
              <w:spacing w:line="240" w:lineRule="auto"/>
              <w:ind w:firstLineChars="0" w:firstLine="0"/>
              <w:jc w:val="center"/>
              <w:rPr>
                <w:rFonts w:ascii="Times New Roman" w:hAnsi="Times New Roman" w:cs="Times New Roman"/>
                <w:sz w:val="30"/>
                <w:szCs w:val="30"/>
              </w:rPr>
            </w:pPr>
          </w:p>
        </w:tc>
        <w:tc>
          <w:tcPr>
            <w:tcW w:w="794" w:type="dxa"/>
            <w:vMerge/>
            <w:vAlign w:val="center"/>
          </w:tcPr>
          <w:p w14:paraId="38501091" w14:textId="77777777" w:rsidR="0004581F" w:rsidRDefault="0004581F">
            <w:pPr>
              <w:spacing w:line="240" w:lineRule="auto"/>
              <w:ind w:firstLineChars="0" w:firstLine="0"/>
              <w:jc w:val="center"/>
              <w:rPr>
                <w:rFonts w:ascii="Times New Roman" w:hAnsi="Times New Roman" w:cs="Times New Roman"/>
                <w:sz w:val="30"/>
                <w:szCs w:val="30"/>
              </w:rPr>
            </w:pPr>
          </w:p>
        </w:tc>
        <w:tc>
          <w:tcPr>
            <w:tcW w:w="3723" w:type="dxa"/>
            <w:vAlign w:val="center"/>
          </w:tcPr>
          <w:p w14:paraId="72986F87"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3"/>
                <w:kern w:val="0"/>
                <w:sz w:val="30"/>
                <w:szCs w:val="30"/>
                <w:lang w:bidi="ar"/>
              </w:rPr>
            </w:pPr>
            <w:r>
              <w:rPr>
                <w:rFonts w:ascii="仿宋_GB2312" w:eastAsia="仿宋_GB2312" w:hAnsi="Arial" w:cs="仿宋_GB2312" w:hint="eastAsia"/>
                <w:color w:val="000000"/>
                <w:spacing w:val="-3"/>
                <w:kern w:val="0"/>
                <w:sz w:val="30"/>
                <w:szCs w:val="30"/>
                <w:lang w:bidi="ar"/>
              </w:rPr>
              <w:t>器件、工具定置管理</w:t>
            </w:r>
          </w:p>
          <w:p w14:paraId="5CFB7A9D"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cs="仿宋_GB2312" w:hint="eastAsia"/>
                <w:color w:val="000000"/>
                <w:spacing w:val="-3"/>
                <w:sz w:val="30"/>
                <w:szCs w:val="30"/>
              </w:rPr>
            </w:pPr>
            <w:r>
              <w:rPr>
                <w:rFonts w:ascii="仿宋_GB2312" w:eastAsia="仿宋_GB2312" w:hAnsi="Arial" w:cs="仿宋_GB2312" w:hint="eastAsia"/>
                <w:color w:val="000000"/>
                <w:spacing w:val="-3"/>
                <w:kern w:val="0"/>
                <w:sz w:val="30"/>
                <w:szCs w:val="30"/>
                <w:lang w:bidi="ar"/>
              </w:rPr>
              <w:t>（次）</w:t>
            </w:r>
          </w:p>
        </w:tc>
        <w:tc>
          <w:tcPr>
            <w:tcW w:w="1018" w:type="dxa"/>
            <w:vMerge/>
            <w:vAlign w:val="center"/>
          </w:tcPr>
          <w:p w14:paraId="369BBA85" w14:textId="77777777" w:rsidR="0004581F" w:rsidRDefault="0004581F">
            <w:pPr>
              <w:spacing w:line="240" w:lineRule="auto"/>
              <w:ind w:firstLineChars="0" w:firstLine="0"/>
              <w:jc w:val="center"/>
              <w:rPr>
                <w:rFonts w:ascii="Times New Roman" w:hAnsi="Times New Roman" w:cs="Times New Roman"/>
                <w:sz w:val="30"/>
                <w:szCs w:val="30"/>
              </w:rPr>
            </w:pPr>
          </w:p>
        </w:tc>
      </w:tr>
    </w:tbl>
    <w:p w14:paraId="6E518F98"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42" w:name="_Toc208405346"/>
      <w:r>
        <w:rPr>
          <w:rFonts w:ascii="楷体_GB2312" w:eastAsia="楷体_GB2312" w:cs="楷体_GB2312" w:hint="eastAsia"/>
          <w:bCs/>
          <w:color w:val="000000"/>
          <w:sz w:val="32"/>
          <w:szCs w:val="32"/>
        </w:rPr>
        <w:t>（四）违规扣分</w:t>
      </w:r>
      <w:bookmarkEnd w:id="42"/>
      <w:r>
        <w:rPr>
          <w:rFonts w:ascii="楷体_GB2312" w:eastAsia="楷体_GB2312" w:cs="楷体_GB2312" w:hint="eastAsia"/>
          <w:bCs/>
          <w:color w:val="000000"/>
          <w:sz w:val="32"/>
          <w:szCs w:val="32"/>
        </w:rPr>
        <w:t xml:space="preserve"> </w:t>
      </w:r>
    </w:p>
    <w:p w14:paraId="49FEAEA8"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1.在完成工作任务的过程中，因操作不当导致人身或设备安全事故，按评分表扣分，情况严重者（例如选手受伤出血、设备无法正常使用）取消比赛资格。</w:t>
      </w:r>
    </w:p>
    <w:p w14:paraId="4A7F475C"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2.竞赛过程中存在污染赛场环境等不符合职业规范的行为，视情节扣分。</w:t>
      </w:r>
    </w:p>
    <w:p w14:paraId="0FE17695"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3.在竞赛过程中，参赛选手有不服从裁判、扰乱赛场秩序等行为情节严重的，取消参赛队当场评奖资格。有作弊行为的，取消参赛队评奖资格。裁判宣布竞赛时间到，选手仍强行操作的，取消参赛队奖项评比资格。</w:t>
      </w:r>
    </w:p>
    <w:p w14:paraId="578EE3A8"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43" w:name="_Toc208405347"/>
      <w:r>
        <w:rPr>
          <w:rFonts w:ascii="楷体_GB2312" w:eastAsia="楷体_GB2312" w:cs="楷体_GB2312" w:hint="eastAsia"/>
          <w:bCs/>
          <w:color w:val="000000"/>
          <w:sz w:val="32"/>
          <w:szCs w:val="32"/>
        </w:rPr>
        <w:lastRenderedPageBreak/>
        <w:t>（五）评分流程</w:t>
      </w:r>
      <w:bookmarkEnd w:id="43"/>
    </w:p>
    <w:p w14:paraId="1FC08058" w14:textId="0DD43657" w:rsidR="0004581F" w:rsidRDefault="009C6410">
      <w:pPr>
        <w:widowControl/>
        <w:kinsoku w:val="0"/>
        <w:autoSpaceDE w:val="0"/>
        <w:autoSpaceDN w:val="0"/>
        <w:adjustRightInd w:val="0"/>
        <w:snapToGrid w:val="0"/>
        <w:spacing w:line="570" w:lineRule="exact"/>
        <w:ind w:firstLine="640"/>
        <w:textAlignment w:val="baseline"/>
        <w:rPr>
          <w:rFonts w:ascii="仿宋_GB2312" w:eastAsia="仿宋_GB2312" w:hAnsi="Arial" w:cs="仿宋_GB2312"/>
          <w:color w:val="000000"/>
          <w:kern w:val="0"/>
          <w:szCs w:val="32"/>
          <w:lang w:bidi="ar"/>
        </w:rPr>
      </w:pPr>
      <w:r>
        <w:rPr>
          <w:rFonts w:ascii="楷体_GB2312" w:eastAsia="楷体_GB2312" w:hAnsiTheme="majorHAnsi" w:cs="楷体_GB2312" w:hint="eastAsia"/>
          <w:bCs/>
          <w:noProof/>
          <w:color w:val="000000"/>
          <w:szCs w:val="32"/>
        </w:rPr>
        <w:drawing>
          <wp:anchor distT="0" distB="0" distL="114935" distR="114935" simplePos="0" relativeHeight="251659264" behindDoc="0" locked="0" layoutInCell="1" allowOverlap="1" wp14:anchorId="5EC595EA" wp14:editId="60A9C30D">
            <wp:simplePos x="0" y="0"/>
            <wp:positionH relativeFrom="column">
              <wp:posOffset>642620</wp:posOffset>
            </wp:positionH>
            <wp:positionV relativeFrom="paragraph">
              <wp:posOffset>1645920</wp:posOffset>
            </wp:positionV>
            <wp:extent cx="4272915" cy="4394200"/>
            <wp:effectExtent l="0" t="0" r="0" b="635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rcRect l="6332" r="31111" b="11771"/>
                    <a:stretch>
                      <a:fillRect/>
                    </a:stretch>
                  </pic:blipFill>
                  <pic:spPr>
                    <a:xfrm>
                      <a:off x="0" y="0"/>
                      <a:ext cx="4272915" cy="439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_GB2312" w:eastAsia="仿宋_GB2312" w:hAnsi="Arial" w:cs="仿宋_GB2312" w:hint="eastAsia"/>
          <w:color w:val="000000"/>
          <w:kern w:val="0"/>
          <w:szCs w:val="32"/>
          <w:lang w:bidi="ar"/>
        </w:rPr>
        <w:t>评分方式结合世界技能大赛的方式，以小组为单位，裁判相互监督，对检测、评分结果进行一查、二审、三复核。确保评分环节准确、公正。成绩经工作人员统计，裁判组、执委会、</w:t>
      </w:r>
      <w:proofErr w:type="gramStart"/>
      <w:r>
        <w:rPr>
          <w:rFonts w:ascii="仿宋_GB2312" w:eastAsia="仿宋_GB2312" w:hAnsi="Arial" w:cs="仿宋_GB2312" w:hint="eastAsia"/>
          <w:color w:val="000000"/>
          <w:kern w:val="0"/>
          <w:szCs w:val="32"/>
          <w:lang w:bidi="ar"/>
        </w:rPr>
        <w:t>仲裁组</w:t>
      </w:r>
      <w:proofErr w:type="gramEnd"/>
      <w:r>
        <w:rPr>
          <w:rFonts w:ascii="仿宋_GB2312" w:eastAsia="仿宋_GB2312" w:hAnsi="Arial" w:cs="仿宋_GB2312" w:hint="eastAsia"/>
          <w:color w:val="000000"/>
          <w:kern w:val="0"/>
          <w:szCs w:val="32"/>
          <w:lang w:bidi="ar"/>
        </w:rPr>
        <w:t>分别核准后，在闭幕式上公布。评分小组的工作流程如下：</w:t>
      </w:r>
    </w:p>
    <w:p w14:paraId="3708816B" w14:textId="40B228CE" w:rsidR="0004581F" w:rsidRDefault="00000000">
      <w:pPr>
        <w:widowControl/>
        <w:kinsoku w:val="0"/>
        <w:autoSpaceDE w:val="0"/>
        <w:autoSpaceDN w:val="0"/>
        <w:adjustRightInd w:val="0"/>
        <w:snapToGrid w:val="0"/>
        <w:spacing w:line="570" w:lineRule="exact"/>
        <w:ind w:firstLine="640"/>
        <w:textAlignment w:val="baseline"/>
        <w:rPr>
          <w:rFonts w:ascii="楷体_GB2312" w:eastAsia="楷体_GB2312" w:hAnsiTheme="majorHAnsi" w:cs="楷体_GB2312" w:hint="eastAsia"/>
          <w:bCs/>
          <w:color w:val="000000"/>
          <w:szCs w:val="32"/>
        </w:rPr>
      </w:pPr>
      <w:r>
        <w:rPr>
          <w:rFonts w:ascii="楷体_GB2312" w:eastAsia="楷体_GB2312" w:hAnsiTheme="majorHAnsi" w:cs="楷体_GB2312" w:hint="eastAsia"/>
          <w:bCs/>
          <w:color w:val="000000"/>
          <w:szCs w:val="32"/>
        </w:rPr>
        <w:t>（六）成绩产生方法</w:t>
      </w:r>
    </w:p>
    <w:p w14:paraId="5C59AA5B" w14:textId="77777777" w:rsidR="0004581F" w:rsidRDefault="00000000" w:rsidP="009C6410">
      <w:pPr>
        <w:kinsoku w:val="0"/>
        <w:autoSpaceDE w:val="0"/>
        <w:autoSpaceDN w:val="0"/>
        <w:adjustRightInd w:val="0"/>
        <w:snapToGrid w:val="0"/>
        <w:spacing w:line="570" w:lineRule="exact"/>
        <w:ind w:firstLine="640"/>
        <w:textAlignment w:val="baseline"/>
        <w:rPr>
          <w:rFonts w:ascii="Arial" w:hAnsi="Arial" w:cs="Arial"/>
          <w:color w:val="000000"/>
          <w:sz w:val="21"/>
          <w:szCs w:val="21"/>
        </w:rPr>
      </w:pPr>
      <w:r>
        <w:rPr>
          <w:rFonts w:ascii="仿宋_GB2312" w:eastAsia="仿宋_GB2312" w:hAnsi="Arial" w:cs="仿宋_GB2312" w:hint="eastAsia"/>
          <w:color w:val="000000"/>
          <w:kern w:val="0"/>
          <w:szCs w:val="32"/>
          <w:lang w:bidi="ar"/>
        </w:rPr>
        <w:t>在监督</w:t>
      </w:r>
      <w:proofErr w:type="gramStart"/>
      <w:r>
        <w:rPr>
          <w:rFonts w:ascii="仿宋_GB2312" w:eastAsia="仿宋_GB2312" w:hAnsi="Arial" w:cs="仿宋_GB2312" w:hint="eastAsia"/>
          <w:color w:val="000000"/>
          <w:kern w:val="0"/>
          <w:szCs w:val="32"/>
          <w:lang w:bidi="ar"/>
        </w:rPr>
        <w:t>组监督</w:t>
      </w:r>
      <w:proofErr w:type="gramEnd"/>
      <w:r>
        <w:rPr>
          <w:rFonts w:ascii="仿宋_GB2312" w:eastAsia="仿宋_GB2312" w:hAnsi="Arial" w:cs="仿宋_GB2312" w:hint="eastAsia"/>
          <w:color w:val="000000"/>
          <w:kern w:val="0"/>
          <w:szCs w:val="32"/>
          <w:lang w:bidi="ar"/>
        </w:rPr>
        <w:t>下，由裁判长指定加密裁判启封检录抽签一次加密档案、二次加密档案，找出各参赛队与工位对应关系；将技能竞赛结果分别由</w:t>
      </w:r>
      <w:proofErr w:type="gramStart"/>
      <w:r>
        <w:rPr>
          <w:rFonts w:ascii="仿宋_GB2312" w:eastAsia="仿宋_GB2312" w:hAnsi="Arial" w:cs="仿宋_GB2312" w:hint="eastAsia"/>
          <w:color w:val="000000"/>
          <w:kern w:val="0"/>
          <w:szCs w:val="32"/>
          <w:lang w:bidi="ar"/>
        </w:rPr>
        <w:t>工位号</w:t>
      </w:r>
      <w:proofErr w:type="gramEnd"/>
      <w:r>
        <w:rPr>
          <w:rFonts w:ascii="仿宋_GB2312" w:eastAsia="仿宋_GB2312" w:hAnsi="Arial" w:cs="仿宋_GB2312" w:hint="eastAsia"/>
          <w:color w:val="000000"/>
          <w:kern w:val="0"/>
          <w:szCs w:val="32"/>
          <w:lang w:bidi="ar"/>
        </w:rPr>
        <w:t>转换为参赛队，然后进行分值排序。竞</w:t>
      </w:r>
      <w:r>
        <w:rPr>
          <w:rFonts w:ascii="仿宋_GB2312" w:eastAsia="仿宋_GB2312" w:hAnsi="Arial" w:cs="仿宋_GB2312" w:hint="eastAsia"/>
          <w:color w:val="000000"/>
          <w:kern w:val="0"/>
          <w:szCs w:val="32"/>
          <w:lang w:bidi="ar"/>
        </w:rPr>
        <w:lastRenderedPageBreak/>
        <w:t>赛成绩相同时，完成工作任务所用总时间少的名次在前。</w:t>
      </w:r>
    </w:p>
    <w:p w14:paraId="76E93FA5" w14:textId="77777777" w:rsidR="0004581F" w:rsidRDefault="00000000" w:rsidP="009C6410">
      <w:pPr>
        <w:pStyle w:val="2"/>
        <w:autoSpaceDE w:val="0"/>
        <w:spacing w:before="0" w:after="0" w:line="570" w:lineRule="exact"/>
        <w:ind w:firstLine="640"/>
        <w:rPr>
          <w:rFonts w:ascii="楷体_GB2312" w:eastAsia="楷体_GB2312" w:cs="楷体_GB2312" w:hint="eastAsia"/>
          <w:bCs/>
          <w:color w:val="000000"/>
          <w:sz w:val="32"/>
          <w:szCs w:val="32"/>
        </w:rPr>
      </w:pPr>
      <w:bookmarkStart w:id="44" w:name="_Toc208405348"/>
      <w:r>
        <w:rPr>
          <w:rFonts w:ascii="楷体_GB2312" w:eastAsia="楷体_GB2312" w:cs="楷体_GB2312" w:hint="eastAsia"/>
          <w:bCs/>
          <w:color w:val="000000"/>
          <w:sz w:val="32"/>
          <w:szCs w:val="32"/>
        </w:rPr>
        <w:t>（七）奖项设定</w:t>
      </w:r>
      <w:bookmarkEnd w:id="44"/>
    </w:p>
    <w:p w14:paraId="6D3B8DEE" w14:textId="77777777" w:rsidR="0004581F" w:rsidRDefault="00000000" w:rsidP="009C6410">
      <w:pPr>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奖项设定遵照2025年山东省“技能兴鲁”职业技能大赛相关文件规定执行。</w:t>
      </w:r>
    </w:p>
    <w:p w14:paraId="20C0E05E" w14:textId="77777777" w:rsidR="0004581F" w:rsidRDefault="00000000" w:rsidP="009C6410">
      <w:pPr>
        <w:pStyle w:val="1"/>
        <w:keepNext w:val="0"/>
        <w:keepLines w:val="0"/>
        <w:kinsoku w:val="0"/>
        <w:autoSpaceDE w:val="0"/>
        <w:autoSpaceDN w:val="0"/>
        <w:adjustRightInd w:val="0"/>
        <w:snapToGrid w:val="0"/>
        <w:spacing w:before="0" w:after="0" w:line="570" w:lineRule="exact"/>
        <w:ind w:firstLine="640"/>
        <w:textAlignment w:val="baseline"/>
        <w:rPr>
          <w:rFonts w:ascii="黑体" w:eastAsia="黑体" w:hAnsi="宋体" w:cs="黑体" w:hint="eastAsia"/>
          <w:bCs/>
          <w:color w:val="000000"/>
          <w:kern w:val="44"/>
          <w:sz w:val="32"/>
          <w:szCs w:val="32"/>
        </w:rPr>
      </w:pPr>
      <w:bookmarkStart w:id="45" w:name="_Toc83635010"/>
      <w:bookmarkStart w:id="46" w:name="_Toc83653896"/>
      <w:bookmarkStart w:id="47" w:name="_Toc208405349"/>
      <w:bookmarkEnd w:id="45"/>
      <w:r>
        <w:rPr>
          <w:rFonts w:ascii="黑体" w:eastAsia="黑体" w:hAnsi="宋体" w:cs="黑体" w:hint="eastAsia"/>
          <w:bCs/>
          <w:color w:val="000000"/>
          <w:kern w:val="44"/>
          <w:sz w:val="32"/>
          <w:szCs w:val="32"/>
        </w:rPr>
        <w:t>六、大赛的基础设施</w:t>
      </w:r>
      <w:bookmarkEnd w:id="46"/>
      <w:bookmarkEnd w:id="47"/>
    </w:p>
    <w:p w14:paraId="226C4832" w14:textId="77777777" w:rsidR="0004581F" w:rsidRDefault="00000000" w:rsidP="009C6410">
      <w:pPr>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本赛项职工组和学生组采用相同的比赛设备。</w:t>
      </w:r>
    </w:p>
    <w:p w14:paraId="2F1A7C09"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48" w:name="_Toc208405350"/>
      <w:r>
        <w:rPr>
          <w:rFonts w:ascii="楷体_GB2312" w:eastAsia="楷体_GB2312" w:cs="楷体_GB2312" w:hint="eastAsia"/>
          <w:bCs/>
          <w:color w:val="000000"/>
          <w:sz w:val="32"/>
          <w:szCs w:val="32"/>
        </w:rPr>
        <w:t>（一）技术平台</w:t>
      </w:r>
      <w:bookmarkEnd w:id="48"/>
    </w:p>
    <w:p w14:paraId="26151EE4" w14:textId="77777777" w:rsidR="0004581F" w:rsidRDefault="00000000">
      <w:pPr>
        <w:pStyle w:val="3"/>
        <w:keepNext w:val="0"/>
        <w:keepLines w:val="0"/>
        <w:widowControl/>
        <w:spacing w:before="0" w:after="0" w:line="570" w:lineRule="exact"/>
        <w:ind w:firstLine="640"/>
        <w:rPr>
          <w:rFonts w:ascii="仿宋_GB2312" w:eastAsia="仿宋_GB2312" w:cs="仿宋_GB2312" w:hint="eastAsia"/>
          <w:color w:val="000000"/>
          <w:kern w:val="0"/>
        </w:rPr>
      </w:pPr>
      <w:r>
        <w:rPr>
          <w:rFonts w:ascii="仿宋_GB2312" w:eastAsia="仿宋_GB2312" w:cs="仿宋_GB2312"/>
          <w:noProof/>
          <w:color w:val="000000"/>
          <w:kern w:val="0"/>
        </w:rPr>
        <w:drawing>
          <wp:anchor distT="0" distB="0" distL="114935" distR="114935" simplePos="0" relativeHeight="251661312" behindDoc="0" locked="0" layoutInCell="1" allowOverlap="1" wp14:anchorId="103FBE49" wp14:editId="7873AE90">
            <wp:simplePos x="0" y="0"/>
            <wp:positionH relativeFrom="column">
              <wp:posOffset>665480</wp:posOffset>
            </wp:positionH>
            <wp:positionV relativeFrom="paragraph">
              <wp:posOffset>18415</wp:posOffset>
            </wp:positionV>
            <wp:extent cx="3943350" cy="2771775"/>
            <wp:effectExtent l="0" t="0" r="3810" b="1905"/>
            <wp:wrapTopAndBottom/>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10"/>
                    <a:stretch>
                      <a:fillRect/>
                    </a:stretch>
                  </pic:blipFill>
                  <pic:spPr>
                    <a:xfrm>
                      <a:off x="0" y="0"/>
                      <a:ext cx="3943350" cy="2771775"/>
                    </a:xfrm>
                    <a:prstGeom prst="rect">
                      <a:avLst/>
                    </a:prstGeom>
                    <a:noFill/>
                    <a:ln>
                      <a:noFill/>
                    </a:ln>
                  </pic:spPr>
                </pic:pic>
              </a:graphicData>
            </a:graphic>
          </wp:anchor>
        </w:drawing>
      </w:r>
      <w:r>
        <w:rPr>
          <w:rFonts w:ascii="仿宋_GB2312" w:eastAsia="仿宋_GB2312" w:cs="仿宋_GB2312" w:hint="eastAsia"/>
          <w:color w:val="000000"/>
          <w:kern w:val="0"/>
        </w:rPr>
        <w:t>1.消防灭火系统安装与调试实训平台</w:t>
      </w:r>
    </w:p>
    <w:p w14:paraId="134EDE75" w14:textId="77777777" w:rsidR="0004581F" w:rsidRDefault="00000000">
      <w:pPr>
        <w:pStyle w:val="3"/>
        <w:keepNext w:val="0"/>
        <w:keepLines w:val="0"/>
        <w:widowControl/>
        <w:spacing w:before="0" w:after="0" w:line="570" w:lineRule="exact"/>
        <w:ind w:firstLine="640"/>
        <w:rPr>
          <w:rFonts w:ascii="仿宋_GB2312" w:eastAsia="仿宋_GB2312" w:cs="仿宋_GB2312" w:hint="eastAsia"/>
          <w:color w:val="000000"/>
          <w:kern w:val="0"/>
        </w:rPr>
      </w:pPr>
      <w:r>
        <w:rPr>
          <w:rFonts w:ascii="仿宋_GB2312" w:eastAsia="仿宋_GB2312" w:cs="仿宋_GB2312" w:hint="eastAsia"/>
          <w:color w:val="000000"/>
          <w:kern w:val="0"/>
        </w:rPr>
        <w:t>涵盖了火灾自动报警（联动型）、应急照明和疏散指示系统、防火卷帘控制系统等技术内容。</w:t>
      </w:r>
    </w:p>
    <w:p w14:paraId="53B8E8DF" w14:textId="77777777" w:rsidR="0004581F" w:rsidRDefault="00000000">
      <w:pPr>
        <w:pStyle w:val="3"/>
        <w:keepNext w:val="0"/>
        <w:keepLines w:val="0"/>
        <w:widowControl/>
        <w:spacing w:before="0" w:after="0" w:line="570" w:lineRule="exact"/>
        <w:ind w:firstLine="640"/>
        <w:rPr>
          <w:rFonts w:ascii="仿宋_GB2312" w:eastAsia="仿宋_GB2312" w:cs="仿宋_GB2312" w:hint="eastAsia"/>
          <w:color w:val="000000"/>
          <w:kern w:val="0"/>
        </w:rPr>
      </w:pPr>
      <w:r>
        <w:rPr>
          <w:rFonts w:ascii="仿宋_GB2312" w:eastAsia="仿宋_GB2312" w:cs="仿宋_GB2312" w:hint="eastAsia"/>
          <w:color w:val="000000"/>
          <w:kern w:val="0"/>
        </w:rPr>
        <w:t>控制部分包含感烟探测器、感温探测器、可燃气体探测器、手动报警按钮、声光警报器、输入/输出模块、温控释放装置、应急照明配电箱、应急照明灯、疏散指示标识等。</w:t>
      </w:r>
    </w:p>
    <w:p w14:paraId="77CA9FF4" w14:textId="77777777" w:rsidR="0004581F" w:rsidRDefault="00000000">
      <w:pPr>
        <w:pStyle w:val="3"/>
        <w:keepNext w:val="0"/>
        <w:keepLines w:val="0"/>
        <w:widowControl/>
        <w:spacing w:before="0" w:after="0" w:line="570" w:lineRule="exact"/>
        <w:ind w:firstLine="640"/>
        <w:rPr>
          <w:rFonts w:ascii="仿宋_GB2312" w:eastAsia="仿宋_GB2312" w:cs="仿宋_GB2312" w:hint="eastAsia"/>
          <w:color w:val="000000"/>
          <w:kern w:val="0"/>
        </w:rPr>
      </w:pPr>
      <w:bookmarkStart w:id="49" w:name="九、竞赛样题"/>
      <w:bookmarkEnd w:id="49"/>
      <w:r>
        <w:rPr>
          <w:rFonts w:ascii="仿宋_GB2312" w:eastAsia="仿宋_GB2312" w:cs="仿宋_GB2312" w:hint="eastAsia"/>
          <w:color w:val="000000"/>
          <w:kern w:val="0"/>
        </w:rPr>
        <w:t>2.工器具及材料</w:t>
      </w:r>
    </w:p>
    <w:p w14:paraId="336757E4"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hAnsi="Arial" w:cs="仿宋_GB2312"/>
          <w:color w:val="000000"/>
          <w:kern w:val="0"/>
          <w:szCs w:val="32"/>
          <w:lang w:bidi="ar"/>
        </w:rPr>
      </w:pPr>
      <w:r>
        <w:rPr>
          <w:rFonts w:ascii="仿宋_GB2312" w:eastAsia="仿宋_GB2312" w:hAnsi="Arial" w:cs="仿宋_GB2312" w:hint="eastAsia"/>
          <w:color w:val="000000"/>
          <w:kern w:val="0"/>
          <w:szCs w:val="32"/>
          <w:lang w:bidi="ar"/>
        </w:rPr>
        <w:lastRenderedPageBreak/>
        <w:t>包括：操作台、多功能接线钳、管钳、活动扳手、压力表、编码器、供电线缆、控制线缆、信号线缆、万用表、兆欧表、米尺、螺丝刀、线管、软管、套管、接线端子、号码管、割刀、尖嘴钳、声强计、秒表、火灾探测器功能试验器等。</w:t>
      </w:r>
    </w:p>
    <w:p w14:paraId="1EA3903C"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hAnsi="Arial" w:cs="仿宋_GB2312"/>
          <w:color w:val="000000"/>
          <w:kern w:val="0"/>
          <w:szCs w:val="32"/>
          <w:lang w:bidi="ar"/>
        </w:rPr>
      </w:pPr>
      <w:r>
        <w:rPr>
          <w:rFonts w:ascii="仿宋_GB2312" w:eastAsia="仿宋_GB2312" w:hAnsi="Arial" w:cs="仿宋_GB2312" w:hint="eastAsia"/>
          <w:color w:val="000000"/>
          <w:kern w:val="0"/>
          <w:szCs w:val="32"/>
          <w:lang w:bidi="ar"/>
        </w:rPr>
        <w:t>所</w:t>
      </w:r>
      <w:r w:rsidRPr="00042B14">
        <w:rPr>
          <w:rFonts w:ascii="仿宋_GB2312" w:eastAsia="仿宋_GB2312" w:hAnsi="Arial" w:cs="仿宋_GB2312" w:hint="eastAsia"/>
          <w:color w:val="000000"/>
          <w:spacing w:val="4"/>
          <w:kern w:val="0"/>
          <w:szCs w:val="32"/>
          <w:lang w:bidi="ar"/>
        </w:rPr>
        <w:t>有消防灭火系统设备技术参数均需符合《建筑设计防火规范》（GB 50016-2018）及《建筑防火通用规范》（GB 55037-2022）</w:t>
      </w:r>
      <w:r>
        <w:rPr>
          <w:rFonts w:ascii="仿宋_GB2312" w:eastAsia="仿宋_GB2312" w:hAnsi="Arial" w:cs="仿宋_GB2312" w:hint="eastAsia"/>
          <w:color w:val="000000"/>
          <w:kern w:val="0"/>
          <w:szCs w:val="32"/>
          <w:lang w:bidi="ar"/>
        </w:rPr>
        <w:t>规定， 所用工具、仪表均为通用型。</w:t>
      </w:r>
    </w:p>
    <w:p w14:paraId="03E10F70"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3.技术平台主要配置：</w:t>
      </w:r>
    </w:p>
    <w:p w14:paraId="6C19F3A8" w14:textId="77777777" w:rsidR="0004581F" w:rsidRDefault="00000000">
      <w:pPr>
        <w:widowControl/>
        <w:kinsoku w:val="0"/>
        <w:autoSpaceDE w:val="0"/>
        <w:autoSpaceDN w:val="0"/>
        <w:adjustRightInd w:val="0"/>
        <w:snapToGrid w:val="0"/>
        <w:spacing w:line="570" w:lineRule="exact"/>
        <w:ind w:firstLine="640"/>
        <w:jc w:val="center"/>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表2：技术平台配置清单</w:t>
      </w:r>
    </w:p>
    <w:tbl>
      <w:tblPr>
        <w:tblW w:w="9438" w:type="dxa"/>
        <w:jc w:val="center"/>
        <w:tblLook w:val="04A0" w:firstRow="1" w:lastRow="0" w:firstColumn="1" w:lastColumn="0" w:noHBand="0" w:noVBand="1"/>
      </w:tblPr>
      <w:tblGrid>
        <w:gridCol w:w="829"/>
        <w:gridCol w:w="4008"/>
        <w:gridCol w:w="3144"/>
        <w:gridCol w:w="728"/>
        <w:gridCol w:w="729"/>
      </w:tblGrid>
      <w:tr w:rsidR="0004581F" w14:paraId="482B0F22"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3AA5682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序号</w:t>
            </w:r>
          </w:p>
        </w:tc>
        <w:tc>
          <w:tcPr>
            <w:tcW w:w="4008" w:type="dxa"/>
            <w:tcBorders>
              <w:top w:val="single" w:sz="4" w:space="0" w:color="000000"/>
              <w:left w:val="nil"/>
              <w:bottom w:val="single" w:sz="4" w:space="0" w:color="000000"/>
              <w:right w:val="single" w:sz="4" w:space="0" w:color="000000"/>
            </w:tcBorders>
            <w:vAlign w:val="center"/>
          </w:tcPr>
          <w:p w14:paraId="769A287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名称</w:t>
            </w:r>
          </w:p>
        </w:tc>
        <w:tc>
          <w:tcPr>
            <w:tcW w:w="3144" w:type="dxa"/>
            <w:tcBorders>
              <w:top w:val="single" w:sz="4" w:space="0" w:color="000000"/>
              <w:left w:val="nil"/>
              <w:bottom w:val="single" w:sz="4" w:space="0" w:color="000000"/>
              <w:right w:val="single" w:sz="4" w:space="0" w:color="000000"/>
            </w:tcBorders>
            <w:vAlign w:val="center"/>
          </w:tcPr>
          <w:p w14:paraId="130E435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规格型号</w:t>
            </w:r>
          </w:p>
        </w:tc>
        <w:tc>
          <w:tcPr>
            <w:tcW w:w="728" w:type="dxa"/>
            <w:tcBorders>
              <w:top w:val="single" w:sz="4" w:space="0" w:color="000000"/>
              <w:left w:val="nil"/>
              <w:bottom w:val="single" w:sz="4" w:space="0" w:color="000000"/>
              <w:right w:val="single" w:sz="4" w:space="0" w:color="000000"/>
            </w:tcBorders>
            <w:vAlign w:val="center"/>
          </w:tcPr>
          <w:p w14:paraId="2539C40F"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数量</w:t>
            </w:r>
          </w:p>
        </w:tc>
        <w:tc>
          <w:tcPr>
            <w:tcW w:w="729" w:type="dxa"/>
            <w:tcBorders>
              <w:top w:val="single" w:sz="4" w:space="0" w:color="000000"/>
              <w:left w:val="nil"/>
              <w:bottom w:val="single" w:sz="4" w:space="0" w:color="000000"/>
              <w:right w:val="single" w:sz="4" w:space="0" w:color="000000"/>
            </w:tcBorders>
            <w:vAlign w:val="center"/>
          </w:tcPr>
          <w:p w14:paraId="3423456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单位</w:t>
            </w:r>
          </w:p>
        </w:tc>
      </w:tr>
      <w:tr w:rsidR="0004581F" w14:paraId="3B444D6C"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36F06F7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4008" w:type="dxa"/>
            <w:tcBorders>
              <w:top w:val="single" w:sz="4" w:space="0" w:color="000000"/>
              <w:left w:val="nil"/>
              <w:bottom w:val="single" w:sz="4" w:space="0" w:color="000000"/>
              <w:right w:val="single" w:sz="4" w:space="0" w:color="000000"/>
            </w:tcBorders>
            <w:vAlign w:val="center"/>
          </w:tcPr>
          <w:p w14:paraId="40F0A8C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模拟房间</w:t>
            </w:r>
          </w:p>
        </w:tc>
        <w:tc>
          <w:tcPr>
            <w:tcW w:w="3144" w:type="dxa"/>
            <w:tcBorders>
              <w:top w:val="single" w:sz="4" w:space="0" w:color="000000"/>
              <w:left w:val="nil"/>
              <w:bottom w:val="single" w:sz="4" w:space="0" w:color="000000"/>
              <w:right w:val="single" w:sz="4" w:space="0" w:color="000000"/>
            </w:tcBorders>
            <w:vAlign w:val="center"/>
          </w:tcPr>
          <w:p w14:paraId="6B86D85D"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尺寸2120mm×4020mm×2120mm</w:t>
            </w:r>
          </w:p>
        </w:tc>
        <w:tc>
          <w:tcPr>
            <w:tcW w:w="728" w:type="dxa"/>
            <w:tcBorders>
              <w:top w:val="single" w:sz="4" w:space="0" w:color="000000"/>
              <w:left w:val="nil"/>
              <w:bottom w:val="single" w:sz="4" w:space="0" w:color="000000"/>
              <w:right w:val="single" w:sz="4" w:space="0" w:color="000000"/>
            </w:tcBorders>
            <w:vAlign w:val="center"/>
          </w:tcPr>
          <w:p w14:paraId="2F276956"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000000"/>
              <w:left w:val="nil"/>
              <w:bottom w:val="single" w:sz="4" w:space="0" w:color="000000"/>
              <w:right w:val="single" w:sz="4" w:space="0" w:color="000000"/>
            </w:tcBorders>
            <w:vAlign w:val="center"/>
          </w:tcPr>
          <w:p w14:paraId="1600E45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套</w:t>
            </w:r>
          </w:p>
        </w:tc>
      </w:tr>
      <w:tr w:rsidR="0004581F" w14:paraId="211D77D3"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465AF91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w:t>
            </w:r>
          </w:p>
        </w:tc>
        <w:tc>
          <w:tcPr>
            <w:tcW w:w="4008" w:type="dxa"/>
            <w:tcBorders>
              <w:top w:val="single" w:sz="4" w:space="0" w:color="000000"/>
              <w:left w:val="nil"/>
              <w:bottom w:val="single" w:sz="4" w:space="0" w:color="000000"/>
              <w:right w:val="single" w:sz="4" w:space="0" w:color="000000"/>
            </w:tcBorders>
            <w:vAlign w:val="center"/>
          </w:tcPr>
          <w:p w14:paraId="2B127418"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电源配电箱</w:t>
            </w:r>
          </w:p>
        </w:tc>
        <w:tc>
          <w:tcPr>
            <w:tcW w:w="3144" w:type="dxa"/>
            <w:tcBorders>
              <w:top w:val="single" w:sz="4" w:space="0" w:color="000000"/>
              <w:left w:val="nil"/>
              <w:bottom w:val="single" w:sz="4" w:space="0" w:color="000000"/>
              <w:right w:val="single" w:sz="4" w:space="0" w:color="000000"/>
            </w:tcBorders>
            <w:vAlign w:val="center"/>
          </w:tcPr>
          <w:p w14:paraId="7DFC91E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尺寸400*500*200</w:t>
            </w:r>
          </w:p>
        </w:tc>
        <w:tc>
          <w:tcPr>
            <w:tcW w:w="728" w:type="dxa"/>
            <w:tcBorders>
              <w:top w:val="single" w:sz="4" w:space="0" w:color="000000"/>
              <w:left w:val="nil"/>
              <w:bottom w:val="single" w:sz="4" w:space="0" w:color="000000"/>
              <w:right w:val="single" w:sz="4" w:space="0" w:color="000000"/>
            </w:tcBorders>
            <w:vAlign w:val="center"/>
          </w:tcPr>
          <w:p w14:paraId="5D7685A3"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000000"/>
              <w:left w:val="nil"/>
              <w:bottom w:val="single" w:sz="4" w:space="0" w:color="000000"/>
              <w:right w:val="single" w:sz="4" w:space="0" w:color="000000"/>
            </w:tcBorders>
            <w:vAlign w:val="center"/>
          </w:tcPr>
          <w:p w14:paraId="26F1B0EF"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套</w:t>
            </w:r>
          </w:p>
        </w:tc>
      </w:tr>
      <w:tr w:rsidR="0004581F" w14:paraId="75733775"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028A9992"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3</w:t>
            </w:r>
          </w:p>
        </w:tc>
        <w:tc>
          <w:tcPr>
            <w:tcW w:w="4008" w:type="dxa"/>
            <w:tcBorders>
              <w:top w:val="single" w:sz="4" w:space="0" w:color="000000"/>
              <w:left w:val="nil"/>
              <w:bottom w:val="single" w:sz="4" w:space="0" w:color="000000"/>
              <w:right w:val="single" w:sz="4" w:space="0" w:color="000000"/>
            </w:tcBorders>
            <w:vAlign w:val="center"/>
          </w:tcPr>
          <w:p w14:paraId="1A322732"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火灾报警控制器/消防联动控制器</w:t>
            </w:r>
          </w:p>
        </w:tc>
        <w:tc>
          <w:tcPr>
            <w:tcW w:w="3144" w:type="dxa"/>
            <w:tcBorders>
              <w:top w:val="single" w:sz="4" w:space="0" w:color="000000"/>
              <w:left w:val="nil"/>
              <w:bottom w:val="single" w:sz="4" w:space="0" w:color="000000"/>
              <w:right w:val="single" w:sz="4" w:space="0" w:color="000000"/>
            </w:tcBorders>
            <w:vAlign w:val="center"/>
          </w:tcPr>
          <w:p w14:paraId="111662A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JB-QB-GST200H/2-S</w:t>
            </w:r>
          </w:p>
        </w:tc>
        <w:tc>
          <w:tcPr>
            <w:tcW w:w="728" w:type="dxa"/>
            <w:tcBorders>
              <w:top w:val="single" w:sz="4" w:space="0" w:color="000000"/>
              <w:left w:val="nil"/>
              <w:bottom w:val="single" w:sz="4" w:space="0" w:color="000000"/>
              <w:right w:val="single" w:sz="4" w:space="0" w:color="000000"/>
            </w:tcBorders>
            <w:vAlign w:val="center"/>
          </w:tcPr>
          <w:p w14:paraId="22D2DDE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000000"/>
              <w:left w:val="nil"/>
              <w:bottom w:val="single" w:sz="4" w:space="0" w:color="000000"/>
              <w:right w:val="single" w:sz="4" w:space="0" w:color="000000"/>
            </w:tcBorders>
            <w:vAlign w:val="center"/>
          </w:tcPr>
          <w:p w14:paraId="0E97ED3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40701975"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6023685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4</w:t>
            </w:r>
          </w:p>
        </w:tc>
        <w:tc>
          <w:tcPr>
            <w:tcW w:w="4008" w:type="dxa"/>
            <w:tcBorders>
              <w:top w:val="single" w:sz="4" w:space="0" w:color="000000"/>
              <w:left w:val="nil"/>
              <w:bottom w:val="single" w:sz="4" w:space="0" w:color="000000"/>
              <w:right w:val="single" w:sz="4" w:space="0" w:color="000000"/>
            </w:tcBorders>
            <w:vAlign w:val="center"/>
          </w:tcPr>
          <w:p w14:paraId="496757C7"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应急照明控制器</w:t>
            </w:r>
          </w:p>
        </w:tc>
        <w:tc>
          <w:tcPr>
            <w:tcW w:w="3144" w:type="dxa"/>
            <w:tcBorders>
              <w:top w:val="single" w:sz="4" w:space="0" w:color="000000"/>
              <w:left w:val="nil"/>
              <w:bottom w:val="single" w:sz="4" w:space="0" w:color="000000"/>
              <w:right w:val="single" w:sz="4" w:space="0" w:color="000000"/>
            </w:tcBorders>
            <w:vAlign w:val="center"/>
          </w:tcPr>
          <w:p w14:paraId="1C9F5CA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HW-C-6W-N201</w:t>
            </w:r>
          </w:p>
        </w:tc>
        <w:tc>
          <w:tcPr>
            <w:tcW w:w="728" w:type="dxa"/>
            <w:tcBorders>
              <w:top w:val="single" w:sz="4" w:space="0" w:color="000000"/>
              <w:left w:val="nil"/>
              <w:bottom w:val="single" w:sz="4" w:space="0" w:color="000000"/>
              <w:right w:val="single" w:sz="4" w:space="0" w:color="000000"/>
            </w:tcBorders>
            <w:vAlign w:val="center"/>
          </w:tcPr>
          <w:p w14:paraId="28B1AFE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000000"/>
              <w:left w:val="nil"/>
              <w:bottom w:val="single" w:sz="4" w:space="0" w:color="000000"/>
              <w:right w:val="single" w:sz="4" w:space="0" w:color="000000"/>
            </w:tcBorders>
            <w:vAlign w:val="center"/>
          </w:tcPr>
          <w:p w14:paraId="43B6373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67807CB8"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278D825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5</w:t>
            </w:r>
          </w:p>
        </w:tc>
        <w:tc>
          <w:tcPr>
            <w:tcW w:w="4008" w:type="dxa"/>
            <w:tcBorders>
              <w:top w:val="single" w:sz="4" w:space="0" w:color="000000"/>
              <w:left w:val="nil"/>
              <w:bottom w:val="single" w:sz="4" w:space="0" w:color="000000"/>
              <w:right w:val="single" w:sz="4" w:space="0" w:color="000000"/>
            </w:tcBorders>
            <w:vAlign w:val="center"/>
          </w:tcPr>
          <w:p w14:paraId="7ACEC9A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电子编码器</w:t>
            </w:r>
          </w:p>
        </w:tc>
        <w:tc>
          <w:tcPr>
            <w:tcW w:w="3144" w:type="dxa"/>
            <w:tcBorders>
              <w:top w:val="single" w:sz="4" w:space="0" w:color="000000"/>
              <w:left w:val="nil"/>
              <w:bottom w:val="single" w:sz="4" w:space="0" w:color="000000"/>
              <w:right w:val="single" w:sz="4" w:space="0" w:color="000000"/>
            </w:tcBorders>
            <w:vAlign w:val="center"/>
          </w:tcPr>
          <w:p w14:paraId="6A1A06E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GST-BMQ-4</w:t>
            </w:r>
          </w:p>
        </w:tc>
        <w:tc>
          <w:tcPr>
            <w:tcW w:w="728" w:type="dxa"/>
            <w:tcBorders>
              <w:top w:val="single" w:sz="4" w:space="0" w:color="000000"/>
              <w:left w:val="nil"/>
              <w:bottom w:val="single" w:sz="4" w:space="0" w:color="000000"/>
              <w:right w:val="single" w:sz="4" w:space="0" w:color="000000"/>
            </w:tcBorders>
            <w:vAlign w:val="center"/>
          </w:tcPr>
          <w:p w14:paraId="03875E2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000000"/>
              <w:left w:val="nil"/>
              <w:bottom w:val="single" w:sz="4" w:space="0" w:color="000000"/>
              <w:right w:val="single" w:sz="4" w:space="0" w:color="000000"/>
            </w:tcBorders>
            <w:vAlign w:val="center"/>
          </w:tcPr>
          <w:p w14:paraId="7B32D0C8"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0623CF9E"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473D869F"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6</w:t>
            </w:r>
          </w:p>
        </w:tc>
        <w:tc>
          <w:tcPr>
            <w:tcW w:w="4008" w:type="dxa"/>
            <w:tcBorders>
              <w:top w:val="single" w:sz="4" w:space="0" w:color="000000"/>
              <w:left w:val="nil"/>
              <w:bottom w:val="single" w:sz="4" w:space="0" w:color="000000"/>
              <w:right w:val="single" w:sz="4" w:space="0" w:color="000000"/>
            </w:tcBorders>
            <w:vAlign w:val="center"/>
          </w:tcPr>
          <w:p w14:paraId="1E624B32"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模块箱</w:t>
            </w:r>
          </w:p>
        </w:tc>
        <w:tc>
          <w:tcPr>
            <w:tcW w:w="3144" w:type="dxa"/>
            <w:tcBorders>
              <w:top w:val="single" w:sz="4" w:space="0" w:color="000000"/>
              <w:left w:val="nil"/>
              <w:bottom w:val="single" w:sz="4" w:space="0" w:color="000000"/>
              <w:right w:val="single" w:sz="4" w:space="0" w:color="000000"/>
            </w:tcBorders>
            <w:vAlign w:val="center"/>
          </w:tcPr>
          <w:p w14:paraId="3BEB70F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GST-JX402</w:t>
            </w:r>
          </w:p>
        </w:tc>
        <w:tc>
          <w:tcPr>
            <w:tcW w:w="728" w:type="dxa"/>
            <w:tcBorders>
              <w:top w:val="single" w:sz="4" w:space="0" w:color="000000"/>
              <w:left w:val="nil"/>
              <w:bottom w:val="single" w:sz="4" w:space="0" w:color="000000"/>
              <w:right w:val="single" w:sz="4" w:space="0" w:color="000000"/>
            </w:tcBorders>
            <w:vAlign w:val="center"/>
          </w:tcPr>
          <w:p w14:paraId="525894B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w:t>
            </w:r>
          </w:p>
        </w:tc>
        <w:tc>
          <w:tcPr>
            <w:tcW w:w="729" w:type="dxa"/>
            <w:tcBorders>
              <w:top w:val="single" w:sz="4" w:space="0" w:color="000000"/>
              <w:left w:val="nil"/>
              <w:bottom w:val="single" w:sz="4" w:space="0" w:color="000000"/>
              <w:right w:val="single" w:sz="4" w:space="0" w:color="000000"/>
            </w:tcBorders>
            <w:vAlign w:val="center"/>
          </w:tcPr>
          <w:p w14:paraId="2B4EB93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2070E6A8"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26E09E1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7</w:t>
            </w:r>
          </w:p>
        </w:tc>
        <w:tc>
          <w:tcPr>
            <w:tcW w:w="4008" w:type="dxa"/>
            <w:tcBorders>
              <w:top w:val="single" w:sz="4" w:space="0" w:color="000000"/>
              <w:left w:val="nil"/>
              <w:bottom w:val="single" w:sz="4" w:space="0" w:color="000000"/>
              <w:right w:val="single" w:sz="4" w:space="0" w:color="000000"/>
            </w:tcBorders>
            <w:vAlign w:val="center"/>
          </w:tcPr>
          <w:p w14:paraId="121CB876"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输入模块</w:t>
            </w:r>
          </w:p>
        </w:tc>
        <w:tc>
          <w:tcPr>
            <w:tcW w:w="3144" w:type="dxa"/>
            <w:tcBorders>
              <w:top w:val="single" w:sz="4" w:space="0" w:color="000000"/>
              <w:left w:val="nil"/>
              <w:bottom w:val="single" w:sz="4" w:space="0" w:color="000000"/>
              <w:right w:val="single" w:sz="4" w:space="0" w:color="000000"/>
            </w:tcBorders>
            <w:vAlign w:val="center"/>
          </w:tcPr>
          <w:p w14:paraId="72DD48E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GST-LD-8300B</w:t>
            </w:r>
          </w:p>
        </w:tc>
        <w:tc>
          <w:tcPr>
            <w:tcW w:w="728" w:type="dxa"/>
            <w:tcBorders>
              <w:top w:val="single" w:sz="4" w:space="0" w:color="000000"/>
              <w:left w:val="nil"/>
              <w:bottom w:val="single" w:sz="4" w:space="0" w:color="000000"/>
              <w:right w:val="single" w:sz="4" w:space="0" w:color="000000"/>
            </w:tcBorders>
            <w:vAlign w:val="center"/>
          </w:tcPr>
          <w:p w14:paraId="2E41BA8E"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4</w:t>
            </w:r>
          </w:p>
        </w:tc>
        <w:tc>
          <w:tcPr>
            <w:tcW w:w="729" w:type="dxa"/>
            <w:tcBorders>
              <w:top w:val="single" w:sz="4" w:space="0" w:color="000000"/>
              <w:left w:val="nil"/>
              <w:bottom w:val="single" w:sz="4" w:space="0" w:color="000000"/>
              <w:right w:val="single" w:sz="4" w:space="0" w:color="000000"/>
            </w:tcBorders>
            <w:vAlign w:val="center"/>
          </w:tcPr>
          <w:p w14:paraId="2A9E92C2"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272105E0"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264D8E2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8</w:t>
            </w:r>
          </w:p>
        </w:tc>
        <w:tc>
          <w:tcPr>
            <w:tcW w:w="4008" w:type="dxa"/>
            <w:tcBorders>
              <w:top w:val="single" w:sz="4" w:space="0" w:color="000000"/>
              <w:left w:val="nil"/>
              <w:bottom w:val="single" w:sz="4" w:space="0" w:color="000000"/>
              <w:right w:val="single" w:sz="4" w:space="0" w:color="000000"/>
            </w:tcBorders>
            <w:vAlign w:val="center"/>
          </w:tcPr>
          <w:p w14:paraId="08524C5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输入/输出模块</w:t>
            </w:r>
          </w:p>
        </w:tc>
        <w:tc>
          <w:tcPr>
            <w:tcW w:w="3144" w:type="dxa"/>
            <w:tcBorders>
              <w:top w:val="single" w:sz="4" w:space="0" w:color="000000"/>
              <w:left w:val="nil"/>
              <w:bottom w:val="single" w:sz="4" w:space="0" w:color="000000"/>
              <w:right w:val="single" w:sz="4" w:space="0" w:color="000000"/>
            </w:tcBorders>
            <w:vAlign w:val="center"/>
          </w:tcPr>
          <w:p w14:paraId="5846D8CE"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GST-LD-8361H</w:t>
            </w:r>
          </w:p>
        </w:tc>
        <w:tc>
          <w:tcPr>
            <w:tcW w:w="728" w:type="dxa"/>
            <w:tcBorders>
              <w:top w:val="single" w:sz="4" w:space="0" w:color="000000"/>
              <w:left w:val="nil"/>
              <w:bottom w:val="single" w:sz="4" w:space="0" w:color="000000"/>
              <w:right w:val="single" w:sz="4" w:space="0" w:color="000000"/>
            </w:tcBorders>
            <w:vAlign w:val="center"/>
          </w:tcPr>
          <w:p w14:paraId="30F829B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4</w:t>
            </w:r>
          </w:p>
        </w:tc>
        <w:tc>
          <w:tcPr>
            <w:tcW w:w="729" w:type="dxa"/>
            <w:tcBorders>
              <w:top w:val="single" w:sz="4" w:space="0" w:color="000000"/>
              <w:left w:val="nil"/>
              <w:bottom w:val="single" w:sz="4" w:space="0" w:color="000000"/>
              <w:right w:val="single" w:sz="4" w:space="0" w:color="000000"/>
            </w:tcBorders>
            <w:vAlign w:val="center"/>
          </w:tcPr>
          <w:p w14:paraId="3B64DA8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2898DE07"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38EB341F"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9</w:t>
            </w:r>
          </w:p>
        </w:tc>
        <w:tc>
          <w:tcPr>
            <w:tcW w:w="4008" w:type="dxa"/>
            <w:tcBorders>
              <w:top w:val="single" w:sz="4" w:space="0" w:color="000000"/>
              <w:left w:val="nil"/>
              <w:bottom w:val="single" w:sz="4" w:space="0" w:color="000000"/>
              <w:right w:val="single" w:sz="4" w:space="0" w:color="000000"/>
            </w:tcBorders>
            <w:vAlign w:val="center"/>
          </w:tcPr>
          <w:p w14:paraId="323B699F"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输入/输出模块</w:t>
            </w:r>
          </w:p>
        </w:tc>
        <w:tc>
          <w:tcPr>
            <w:tcW w:w="3144" w:type="dxa"/>
            <w:tcBorders>
              <w:top w:val="single" w:sz="4" w:space="0" w:color="000000"/>
              <w:left w:val="nil"/>
              <w:bottom w:val="single" w:sz="4" w:space="0" w:color="000000"/>
              <w:right w:val="single" w:sz="4" w:space="0" w:color="000000"/>
            </w:tcBorders>
            <w:vAlign w:val="center"/>
          </w:tcPr>
          <w:p w14:paraId="2C4FC2DE"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GST-LD-8362H</w:t>
            </w:r>
          </w:p>
        </w:tc>
        <w:tc>
          <w:tcPr>
            <w:tcW w:w="728" w:type="dxa"/>
            <w:tcBorders>
              <w:top w:val="single" w:sz="4" w:space="0" w:color="000000"/>
              <w:left w:val="nil"/>
              <w:bottom w:val="single" w:sz="4" w:space="0" w:color="000000"/>
              <w:right w:val="single" w:sz="4" w:space="0" w:color="000000"/>
            </w:tcBorders>
            <w:vAlign w:val="center"/>
          </w:tcPr>
          <w:p w14:paraId="0AF38AC7"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4</w:t>
            </w:r>
          </w:p>
        </w:tc>
        <w:tc>
          <w:tcPr>
            <w:tcW w:w="729" w:type="dxa"/>
            <w:tcBorders>
              <w:top w:val="single" w:sz="4" w:space="0" w:color="000000"/>
              <w:left w:val="nil"/>
              <w:bottom w:val="single" w:sz="4" w:space="0" w:color="000000"/>
              <w:right w:val="single" w:sz="4" w:space="0" w:color="000000"/>
            </w:tcBorders>
            <w:vAlign w:val="center"/>
          </w:tcPr>
          <w:p w14:paraId="3C1FBCC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15F3DE0A"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0B8A88F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lastRenderedPageBreak/>
              <w:t>10</w:t>
            </w:r>
          </w:p>
        </w:tc>
        <w:tc>
          <w:tcPr>
            <w:tcW w:w="4008" w:type="dxa"/>
            <w:tcBorders>
              <w:top w:val="single" w:sz="4" w:space="0" w:color="000000"/>
              <w:left w:val="nil"/>
              <w:bottom w:val="single" w:sz="4" w:space="0" w:color="000000"/>
              <w:right w:val="single" w:sz="4" w:space="0" w:color="000000"/>
            </w:tcBorders>
            <w:vAlign w:val="center"/>
          </w:tcPr>
          <w:p w14:paraId="5CB4233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输入/输出模块</w:t>
            </w:r>
          </w:p>
        </w:tc>
        <w:tc>
          <w:tcPr>
            <w:tcW w:w="3144" w:type="dxa"/>
            <w:tcBorders>
              <w:top w:val="single" w:sz="4" w:space="0" w:color="000000"/>
              <w:left w:val="nil"/>
              <w:bottom w:val="single" w:sz="4" w:space="0" w:color="000000"/>
              <w:right w:val="single" w:sz="4" w:space="0" w:color="000000"/>
            </w:tcBorders>
            <w:vAlign w:val="center"/>
          </w:tcPr>
          <w:p w14:paraId="05B818D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GST-LD-8364H</w:t>
            </w:r>
          </w:p>
        </w:tc>
        <w:tc>
          <w:tcPr>
            <w:tcW w:w="728" w:type="dxa"/>
            <w:tcBorders>
              <w:top w:val="single" w:sz="4" w:space="0" w:color="000000"/>
              <w:left w:val="nil"/>
              <w:bottom w:val="single" w:sz="4" w:space="0" w:color="000000"/>
              <w:right w:val="single" w:sz="4" w:space="0" w:color="000000"/>
            </w:tcBorders>
            <w:vAlign w:val="center"/>
          </w:tcPr>
          <w:p w14:paraId="029E203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4</w:t>
            </w:r>
          </w:p>
        </w:tc>
        <w:tc>
          <w:tcPr>
            <w:tcW w:w="729" w:type="dxa"/>
            <w:tcBorders>
              <w:top w:val="single" w:sz="4" w:space="0" w:color="000000"/>
              <w:left w:val="nil"/>
              <w:bottom w:val="single" w:sz="4" w:space="0" w:color="000000"/>
              <w:right w:val="single" w:sz="4" w:space="0" w:color="000000"/>
            </w:tcBorders>
            <w:vAlign w:val="center"/>
          </w:tcPr>
          <w:p w14:paraId="0745A5B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67CA6195"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4799EDB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11</w:t>
            </w:r>
          </w:p>
        </w:tc>
        <w:tc>
          <w:tcPr>
            <w:tcW w:w="4008" w:type="dxa"/>
            <w:tcBorders>
              <w:top w:val="single" w:sz="4" w:space="0" w:color="000000"/>
              <w:left w:val="nil"/>
              <w:bottom w:val="single" w:sz="4" w:space="0" w:color="000000"/>
              <w:right w:val="single" w:sz="4" w:space="0" w:color="000000"/>
            </w:tcBorders>
            <w:vAlign w:val="center"/>
          </w:tcPr>
          <w:p w14:paraId="7740F94D"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输入/输出模块</w:t>
            </w:r>
          </w:p>
        </w:tc>
        <w:tc>
          <w:tcPr>
            <w:tcW w:w="3144" w:type="dxa"/>
            <w:tcBorders>
              <w:top w:val="single" w:sz="4" w:space="0" w:color="000000"/>
              <w:left w:val="nil"/>
              <w:bottom w:val="single" w:sz="4" w:space="0" w:color="000000"/>
              <w:right w:val="single" w:sz="4" w:space="0" w:color="000000"/>
            </w:tcBorders>
            <w:vAlign w:val="center"/>
          </w:tcPr>
          <w:p w14:paraId="12A8FE8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GST-LD-8301A</w:t>
            </w:r>
          </w:p>
        </w:tc>
        <w:tc>
          <w:tcPr>
            <w:tcW w:w="728" w:type="dxa"/>
            <w:tcBorders>
              <w:top w:val="single" w:sz="4" w:space="0" w:color="000000"/>
              <w:left w:val="nil"/>
              <w:bottom w:val="single" w:sz="4" w:space="0" w:color="000000"/>
              <w:right w:val="single" w:sz="4" w:space="0" w:color="000000"/>
            </w:tcBorders>
            <w:vAlign w:val="center"/>
          </w:tcPr>
          <w:p w14:paraId="7838545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w:t>
            </w:r>
          </w:p>
        </w:tc>
        <w:tc>
          <w:tcPr>
            <w:tcW w:w="729" w:type="dxa"/>
            <w:tcBorders>
              <w:top w:val="single" w:sz="4" w:space="0" w:color="000000"/>
              <w:left w:val="nil"/>
              <w:bottom w:val="single" w:sz="4" w:space="0" w:color="000000"/>
              <w:right w:val="single" w:sz="4" w:space="0" w:color="000000"/>
            </w:tcBorders>
            <w:vAlign w:val="center"/>
          </w:tcPr>
          <w:p w14:paraId="240826EF"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6400A125"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5A0E8B43"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12</w:t>
            </w:r>
          </w:p>
        </w:tc>
        <w:tc>
          <w:tcPr>
            <w:tcW w:w="4008" w:type="dxa"/>
            <w:tcBorders>
              <w:top w:val="single" w:sz="4" w:space="0" w:color="000000"/>
              <w:left w:val="nil"/>
              <w:bottom w:val="single" w:sz="4" w:space="0" w:color="000000"/>
              <w:right w:val="single" w:sz="4" w:space="0" w:color="000000"/>
            </w:tcBorders>
            <w:vAlign w:val="center"/>
          </w:tcPr>
          <w:p w14:paraId="7B016606"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隔离器</w:t>
            </w:r>
          </w:p>
        </w:tc>
        <w:tc>
          <w:tcPr>
            <w:tcW w:w="3144" w:type="dxa"/>
            <w:tcBorders>
              <w:top w:val="single" w:sz="4" w:space="0" w:color="000000"/>
              <w:left w:val="nil"/>
              <w:bottom w:val="single" w:sz="4" w:space="0" w:color="000000"/>
              <w:right w:val="single" w:sz="4" w:space="0" w:color="000000"/>
            </w:tcBorders>
            <w:vAlign w:val="center"/>
          </w:tcPr>
          <w:p w14:paraId="7FB3E877"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GST-LD-8313B</w:t>
            </w:r>
          </w:p>
        </w:tc>
        <w:tc>
          <w:tcPr>
            <w:tcW w:w="728" w:type="dxa"/>
            <w:tcBorders>
              <w:top w:val="single" w:sz="4" w:space="0" w:color="000000"/>
              <w:left w:val="nil"/>
              <w:bottom w:val="single" w:sz="4" w:space="0" w:color="000000"/>
              <w:right w:val="single" w:sz="4" w:space="0" w:color="000000"/>
            </w:tcBorders>
            <w:vAlign w:val="center"/>
          </w:tcPr>
          <w:p w14:paraId="33EA19D6"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w:t>
            </w:r>
          </w:p>
        </w:tc>
        <w:tc>
          <w:tcPr>
            <w:tcW w:w="729" w:type="dxa"/>
            <w:tcBorders>
              <w:top w:val="single" w:sz="4" w:space="0" w:color="000000"/>
              <w:left w:val="nil"/>
              <w:bottom w:val="single" w:sz="4" w:space="0" w:color="000000"/>
              <w:right w:val="single" w:sz="4" w:space="0" w:color="000000"/>
            </w:tcBorders>
            <w:vAlign w:val="center"/>
          </w:tcPr>
          <w:p w14:paraId="36EE0348"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035E459B"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0732E6EE"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13</w:t>
            </w:r>
          </w:p>
        </w:tc>
        <w:tc>
          <w:tcPr>
            <w:tcW w:w="4008" w:type="dxa"/>
            <w:tcBorders>
              <w:top w:val="single" w:sz="4" w:space="0" w:color="000000"/>
              <w:left w:val="nil"/>
              <w:bottom w:val="single" w:sz="4" w:space="0" w:color="000000"/>
              <w:right w:val="single" w:sz="4" w:space="0" w:color="000000"/>
            </w:tcBorders>
            <w:vAlign w:val="center"/>
          </w:tcPr>
          <w:p w14:paraId="46D1EDCF"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DZ-05通用底座</w:t>
            </w:r>
          </w:p>
        </w:tc>
        <w:tc>
          <w:tcPr>
            <w:tcW w:w="3144" w:type="dxa"/>
            <w:tcBorders>
              <w:top w:val="single" w:sz="4" w:space="0" w:color="000000"/>
              <w:left w:val="nil"/>
              <w:bottom w:val="single" w:sz="4" w:space="0" w:color="000000"/>
              <w:right w:val="single" w:sz="4" w:space="0" w:color="000000"/>
            </w:tcBorders>
            <w:vAlign w:val="center"/>
          </w:tcPr>
          <w:p w14:paraId="7E9D049F"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DZ-05</w:t>
            </w:r>
          </w:p>
        </w:tc>
        <w:tc>
          <w:tcPr>
            <w:tcW w:w="728" w:type="dxa"/>
            <w:tcBorders>
              <w:top w:val="single" w:sz="4" w:space="0" w:color="000000"/>
              <w:left w:val="nil"/>
              <w:bottom w:val="single" w:sz="4" w:space="0" w:color="000000"/>
              <w:right w:val="single" w:sz="4" w:space="0" w:color="000000"/>
            </w:tcBorders>
            <w:vAlign w:val="center"/>
          </w:tcPr>
          <w:p w14:paraId="68C75393"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8</w:t>
            </w:r>
          </w:p>
        </w:tc>
        <w:tc>
          <w:tcPr>
            <w:tcW w:w="729" w:type="dxa"/>
            <w:tcBorders>
              <w:top w:val="single" w:sz="4" w:space="0" w:color="000000"/>
              <w:left w:val="nil"/>
              <w:bottom w:val="single" w:sz="4" w:space="0" w:color="000000"/>
              <w:right w:val="single" w:sz="4" w:space="0" w:color="000000"/>
            </w:tcBorders>
            <w:vAlign w:val="center"/>
          </w:tcPr>
          <w:p w14:paraId="41DE2C82"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3C54EB46"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52A0FEA2"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14</w:t>
            </w:r>
          </w:p>
        </w:tc>
        <w:tc>
          <w:tcPr>
            <w:tcW w:w="4008" w:type="dxa"/>
            <w:tcBorders>
              <w:top w:val="single" w:sz="4" w:space="0" w:color="000000"/>
              <w:left w:val="nil"/>
              <w:bottom w:val="single" w:sz="4" w:space="0" w:color="000000"/>
              <w:right w:val="single" w:sz="4" w:space="0" w:color="000000"/>
            </w:tcBorders>
            <w:vAlign w:val="center"/>
          </w:tcPr>
          <w:p w14:paraId="055576F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点型光电感烟火灾探测器</w:t>
            </w:r>
          </w:p>
        </w:tc>
        <w:tc>
          <w:tcPr>
            <w:tcW w:w="3144" w:type="dxa"/>
            <w:tcBorders>
              <w:top w:val="single" w:sz="4" w:space="0" w:color="000000"/>
              <w:left w:val="nil"/>
              <w:bottom w:val="single" w:sz="4" w:space="0" w:color="000000"/>
              <w:right w:val="single" w:sz="4" w:space="0" w:color="000000"/>
            </w:tcBorders>
            <w:vAlign w:val="center"/>
          </w:tcPr>
          <w:p w14:paraId="3AC129E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JTY-GD-G5T</w:t>
            </w:r>
          </w:p>
        </w:tc>
        <w:tc>
          <w:tcPr>
            <w:tcW w:w="728" w:type="dxa"/>
            <w:tcBorders>
              <w:top w:val="single" w:sz="4" w:space="0" w:color="000000"/>
              <w:left w:val="nil"/>
              <w:bottom w:val="single" w:sz="4" w:space="0" w:color="000000"/>
              <w:right w:val="single" w:sz="4" w:space="0" w:color="000000"/>
            </w:tcBorders>
            <w:vAlign w:val="center"/>
          </w:tcPr>
          <w:p w14:paraId="1F719D1F"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4</w:t>
            </w:r>
          </w:p>
        </w:tc>
        <w:tc>
          <w:tcPr>
            <w:tcW w:w="729" w:type="dxa"/>
            <w:tcBorders>
              <w:top w:val="single" w:sz="4" w:space="0" w:color="000000"/>
              <w:left w:val="nil"/>
              <w:bottom w:val="single" w:sz="4" w:space="0" w:color="000000"/>
              <w:right w:val="single" w:sz="4" w:space="0" w:color="000000"/>
            </w:tcBorders>
            <w:vAlign w:val="center"/>
          </w:tcPr>
          <w:p w14:paraId="64A5810E"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57C2DEC4"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20D2B99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15</w:t>
            </w:r>
          </w:p>
        </w:tc>
        <w:tc>
          <w:tcPr>
            <w:tcW w:w="4008" w:type="dxa"/>
            <w:tcBorders>
              <w:top w:val="single" w:sz="4" w:space="0" w:color="000000"/>
              <w:left w:val="nil"/>
              <w:bottom w:val="single" w:sz="4" w:space="0" w:color="000000"/>
              <w:right w:val="single" w:sz="4" w:space="0" w:color="000000"/>
            </w:tcBorders>
            <w:vAlign w:val="center"/>
          </w:tcPr>
          <w:p w14:paraId="4F25C10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点型感温火灾探测器</w:t>
            </w:r>
          </w:p>
        </w:tc>
        <w:tc>
          <w:tcPr>
            <w:tcW w:w="3144" w:type="dxa"/>
            <w:tcBorders>
              <w:top w:val="single" w:sz="4" w:space="0" w:color="000000"/>
              <w:left w:val="nil"/>
              <w:bottom w:val="single" w:sz="4" w:space="0" w:color="000000"/>
              <w:right w:val="single" w:sz="4" w:space="0" w:color="000000"/>
            </w:tcBorders>
            <w:vAlign w:val="center"/>
          </w:tcPr>
          <w:p w14:paraId="766BCD3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JTW-ZCD-G5H</w:t>
            </w:r>
          </w:p>
        </w:tc>
        <w:tc>
          <w:tcPr>
            <w:tcW w:w="728" w:type="dxa"/>
            <w:tcBorders>
              <w:top w:val="single" w:sz="4" w:space="0" w:color="000000"/>
              <w:left w:val="nil"/>
              <w:bottom w:val="single" w:sz="4" w:space="0" w:color="000000"/>
              <w:right w:val="single" w:sz="4" w:space="0" w:color="000000"/>
            </w:tcBorders>
            <w:vAlign w:val="center"/>
          </w:tcPr>
          <w:p w14:paraId="20AD7BDF"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4</w:t>
            </w:r>
          </w:p>
        </w:tc>
        <w:tc>
          <w:tcPr>
            <w:tcW w:w="729" w:type="dxa"/>
            <w:tcBorders>
              <w:top w:val="single" w:sz="4" w:space="0" w:color="000000"/>
              <w:left w:val="nil"/>
              <w:bottom w:val="single" w:sz="4" w:space="0" w:color="000000"/>
              <w:right w:val="single" w:sz="4" w:space="0" w:color="000000"/>
            </w:tcBorders>
            <w:vAlign w:val="center"/>
          </w:tcPr>
          <w:p w14:paraId="3A75E44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6620F448"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69E8EBC7"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16</w:t>
            </w:r>
          </w:p>
        </w:tc>
        <w:tc>
          <w:tcPr>
            <w:tcW w:w="4008" w:type="dxa"/>
            <w:tcBorders>
              <w:top w:val="single" w:sz="4" w:space="0" w:color="000000"/>
              <w:left w:val="nil"/>
              <w:bottom w:val="single" w:sz="4" w:space="0" w:color="000000"/>
              <w:right w:val="single" w:sz="4" w:space="0" w:color="000000"/>
            </w:tcBorders>
            <w:vAlign w:val="center"/>
          </w:tcPr>
          <w:p w14:paraId="27AA24AF"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家用可燃气体探测器</w:t>
            </w:r>
          </w:p>
        </w:tc>
        <w:tc>
          <w:tcPr>
            <w:tcW w:w="3144" w:type="dxa"/>
            <w:tcBorders>
              <w:top w:val="single" w:sz="4" w:space="0" w:color="000000"/>
              <w:left w:val="nil"/>
              <w:bottom w:val="single" w:sz="4" w:space="0" w:color="000000"/>
              <w:right w:val="single" w:sz="4" w:space="0" w:color="000000"/>
            </w:tcBorders>
            <w:vAlign w:val="center"/>
          </w:tcPr>
          <w:p w14:paraId="454E1CE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JT-GST002M</w:t>
            </w:r>
          </w:p>
        </w:tc>
        <w:tc>
          <w:tcPr>
            <w:tcW w:w="728" w:type="dxa"/>
            <w:tcBorders>
              <w:top w:val="single" w:sz="4" w:space="0" w:color="000000"/>
              <w:left w:val="nil"/>
              <w:bottom w:val="single" w:sz="4" w:space="0" w:color="000000"/>
              <w:right w:val="single" w:sz="4" w:space="0" w:color="000000"/>
            </w:tcBorders>
            <w:vAlign w:val="center"/>
          </w:tcPr>
          <w:p w14:paraId="60B8714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w:t>
            </w:r>
          </w:p>
        </w:tc>
        <w:tc>
          <w:tcPr>
            <w:tcW w:w="729" w:type="dxa"/>
            <w:tcBorders>
              <w:top w:val="single" w:sz="4" w:space="0" w:color="000000"/>
              <w:left w:val="nil"/>
              <w:bottom w:val="single" w:sz="4" w:space="0" w:color="000000"/>
              <w:right w:val="single" w:sz="4" w:space="0" w:color="000000"/>
            </w:tcBorders>
            <w:vAlign w:val="center"/>
          </w:tcPr>
          <w:p w14:paraId="1EDED86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2B88B0E1"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19485A9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17</w:t>
            </w:r>
          </w:p>
        </w:tc>
        <w:tc>
          <w:tcPr>
            <w:tcW w:w="4008" w:type="dxa"/>
            <w:tcBorders>
              <w:top w:val="single" w:sz="4" w:space="0" w:color="000000"/>
              <w:left w:val="nil"/>
              <w:bottom w:val="single" w:sz="4" w:space="0" w:color="000000"/>
              <w:right w:val="single" w:sz="4" w:space="0" w:color="000000"/>
            </w:tcBorders>
            <w:vAlign w:val="center"/>
          </w:tcPr>
          <w:p w14:paraId="07C7B33D"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手动火灾报警按钮</w:t>
            </w:r>
          </w:p>
        </w:tc>
        <w:tc>
          <w:tcPr>
            <w:tcW w:w="3144" w:type="dxa"/>
            <w:tcBorders>
              <w:top w:val="single" w:sz="4" w:space="0" w:color="000000"/>
              <w:left w:val="nil"/>
              <w:bottom w:val="single" w:sz="4" w:space="0" w:color="000000"/>
              <w:right w:val="single" w:sz="4" w:space="0" w:color="000000"/>
            </w:tcBorders>
            <w:vAlign w:val="center"/>
          </w:tcPr>
          <w:p w14:paraId="1333EBF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J-SAM-GST9122B</w:t>
            </w:r>
          </w:p>
        </w:tc>
        <w:tc>
          <w:tcPr>
            <w:tcW w:w="728" w:type="dxa"/>
            <w:tcBorders>
              <w:top w:val="single" w:sz="4" w:space="0" w:color="000000"/>
              <w:left w:val="nil"/>
              <w:bottom w:val="single" w:sz="4" w:space="0" w:color="000000"/>
              <w:right w:val="single" w:sz="4" w:space="0" w:color="000000"/>
            </w:tcBorders>
            <w:vAlign w:val="center"/>
          </w:tcPr>
          <w:p w14:paraId="49F08DDE"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3</w:t>
            </w:r>
          </w:p>
        </w:tc>
        <w:tc>
          <w:tcPr>
            <w:tcW w:w="729" w:type="dxa"/>
            <w:tcBorders>
              <w:top w:val="single" w:sz="4" w:space="0" w:color="000000"/>
              <w:left w:val="nil"/>
              <w:bottom w:val="single" w:sz="4" w:space="0" w:color="000000"/>
              <w:right w:val="single" w:sz="4" w:space="0" w:color="000000"/>
            </w:tcBorders>
            <w:vAlign w:val="center"/>
          </w:tcPr>
          <w:p w14:paraId="2C7F526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1FB7FEE4"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35F6667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18</w:t>
            </w:r>
          </w:p>
        </w:tc>
        <w:tc>
          <w:tcPr>
            <w:tcW w:w="4008" w:type="dxa"/>
            <w:tcBorders>
              <w:top w:val="single" w:sz="4" w:space="0" w:color="000000"/>
              <w:left w:val="nil"/>
              <w:bottom w:val="single" w:sz="4" w:space="0" w:color="000000"/>
              <w:right w:val="single" w:sz="4" w:space="0" w:color="000000"/>
            </w:tcBorders>
            <w:vAlign w:val="center"/>
          </w:tcPr>
          <w:p w14:paraId="48C54B4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消火栓按钮</w:t>
            </w:r>
          </w:p>
        </w:tc>
        <w:tc>
          <w:tcPr>
            <w:tcW w:w="3144" w:type="dxa"/>
            <w:tcBorders>
              <w:top w:val="single" w:sz="4" w:space="0" w:color="000000"/>
              <w:left w:val="nil"/>
              <w:bottom w:val="single" w:sz="4" w:space="0" w:color="000000"/>
              <w:right w:val="single" w:sz="4" w:space="0" w:color="000000"/>
            </w:tcBorders>
            <w:vAlign w:val="center"/>
          </w:tcPr>
          <w:p w14:paraId="53E4D1A8"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J-SAM-GST9123B</w:t>
            </w:r>
          </w:p>
        </w:tc>
        <w:tc>
          <w:tcPr>
            <w:tcW w:w="728" w:type="dxa"/>
            <w:tcBorders>
              <w:top w:val="single" w:sz="4" w:space="0" w:color="000000"/>
              <w:left w:val="nil"/>
              <w:bottom w:val="single" w:sz="4" w:space="0" w:color="000000"/>
              <w:right w:val="single" w:sz="4" w:space="0" w:color="000000"/>
            </w:tcBorders>
            <w:vAlign w:val="center"/>
          </w:tcPr>
          <w:p w14:paraId="0C4BFA18"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3</w:t>
            </w:r>
          </w:p>
        </w:tc>
        <w:tc>
          <w:tcPr>
            <w:tcW w:w="729" w:type="dxa"/>
            <w:tcBorders>
              <w:top w:val="single" w:sz="4" w:space="0" w:color="000000"/>
              <w:left w:val="nil"/>
              <w:bottom w:val="single" w:sz="4" w:space="0" w:color="000000"/>
              <w:right w:val="single" w:sz="4" w:space="0" w:color="000000"/>
            </w:tcBorders>
            <w:vAlign w:val="center"/>
          </w:tcPr>
          <w:p w14:paraId="59C618F3"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75D16D4B"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70BA37C8"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19</w:t>
            </w:r>
          </w:p>
        </w:tc>
        <w:tc>
          <w:tcPr>
            <w:tcW w:w="4008" w:type="dxa"/>
            <w:tcBorders>
              <w:top w:val="single" w:sz="4" w:space="0" w:color="000000"/>
              <w:left w:val="nil"/>
              <w:bottom w:val="single" w:sz="4" w:space="0" w:color="000000"/>
              <w:right w:val="single" w:sz="4" w:space="0" w:color="000000"/>
            </w:tcBorders>
            <w:vAlign w:val="center"/>
          </w:tcPr>
          <w:p w14:paraId="32FAF462"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火灾声光警报器</w:t>
            </w:r>
          </w:p>
        </w:tc>
        <w:tc>
          <w:tcPr>
            <w:tcW w:w="3144" w:type="dxa"/>
            <w:tcBorders>
              <w:top w:val="single" w:sz="4" w:space="0" w:color="000000"/>
              <w:left w:val="nil"/>
              <w:bottom w:val="single" w:sz="4" w:space="0" w:color="000000"/>
              <w:right w:val="single" w:sz="4" w:space="0" w:color="000000"/>
            </w:tcBorders>
            <w:vAlign w:val="center"/>
          </w:tcPr>
          <w:p w14:paraId="607E2FD6"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GST-HX-320B</w:t>
            </w:r>
          </w:p>
        </w:tc>
        <w:tc>
          <w:tcPr>
            <w:tcW w:w="728" w:type="dxa"/>
            <w:tcBorders>
              <w:top w:val="single" w:sz="4" w:space="0" w:color="000000"/>
              <w:left w:val="nil"/>
              <w:bottom w:val="single" w:sz="4" w:space="0" w:color="000000"/>
              <w:right w:val="single" w:sz="4" w:space="0" w:color="000000"/>
            </w:tcBorders>
            <w:vAlign w:val="center"/>
          </w:tcPr>
          <w:p w14:paraId="63FE159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4</w:t>
            </w:r>
          </w:p>
        </w:tc>
        <w:tc>
          <w:tcPr>
            <w:tcW w:w="729" w:type="dxa"/>
            <w:tcBorders>
              <w:top w:val="single" w:sz="4" w:space="0" w:color="000000"/>
              <w:left w:val="nil"/>
              <w:bottom w:val="single" w:sz="4" w:space="0" w:color="000000"/>
              <w:right w:val="single" w:sz="4" w:space="0" w:color="000000"/>
            </w:tcBorders>
            <w:vAlign w:val="center"/>
          </w:tcPr>
          <w:p w14:paraId="258EE41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5BFDBD87"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7E5ACAC2"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20</w:t>
            </w:r>
          </w:p>
        </w:tc>
        <w:tc>
          <w:tcPr>
            <w:tcW w:w="4008" w:type="dxa"/>
            <w:tcBorders>
              <w:top w:val="single" w:sz="4" w:space="0" w:color="000000"/>
              <w:left w:val="nil"/>
              <w:bottom w:val="single" w:sz="4" w:space="0" w:color="000000"/>
              <w:right w:val="single" w:sz="4" w:space="0" w:color="000000"/>
            </w:tcBorders>
            <w:vAlign w:val="center"/>
          </w:tcPr>
          <w:p w14:paraId="7C215FB2"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应急照明集中电源(消防应急灯具专用应急电源)</w:t>
            </w:r>
          </w:p>
        </w:tc>
        <w:tc>
          <w:tcPr>
            <w:tcW w:w="3144" w:type="dxa"/>
            <w:tcBorders>
              <w:top w:val="single" w:sz="4" w:space="0" w:color="000000"/>
              <w:left w:val="nil"/>
              <w:bottom w:val="single" w:sz="4" w:space="0" w:color="000000"/>
              <w:right w:val="single" w:sz="4" w:space="0" w:color="000000"/>
            </w:tcBorders>
            <w:vAlign w:val="center"/>
          </w:tcPr>
          <w:p w14:paraId="27612D2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HW-D-0.3KVA-VN30</w:t>
            </w:r>
          </w:p>
        </w:tc>
        <w:tc>
          <w:tcPr>
            <w:tcW w:w="728" w:type="dxa"/>
            <w:tcBorders>
              <w:top w:val="single" w:sz="4" w:space="0" w:color="000000"/>
              <w:left w:val="nil"/>
              <w:bottom w:val="single" w:sz="4" w:space="0" w:color="000000"/>
              <w:right w:val="single" w:sz="4" w:space="0" w:color="000000"/>
            </w:tcBorders>
            <w:vAlign w:val="center"/>
          </w:tcPr>
          <w:p w14:paraId="560EAE0D"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000000"/>
              <w:left w:val="nil"/>
              <w:bottom w:val="single" w:sz="4" w:space="0" w:color="000000"/>
              <w:right w:val="single" w:sz="4" w:space="0" w:color="000000"/>
            </w:tcBorders>
            <w:vAlign w:val="center"/>
          </w:tcPr>
          <w:p w14:paraId="0C3803FD"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6A097CB0"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305CBBD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21</w:t>
            </w:r>
          </w:p>
        </w:tc>
        <w:tc>
          <w:tcPr>
            <w:tcW w:w="4008" w:type="dxa"/>
            <w:tcBorders>
              <w:top w:val="single" w:sz="4" w:space="0" w:color="000000"/>
              <w:left w:val="nil"/>
              <w:bottom w:val="single" w:sz="4" w:space="0" w:color="000000"/>
              <w:right w:val="single" w:sz="4" w:space="0" w:color="000000"/>
            </w:tcBorders>
            <w:vAlign w:val="center"/>
          </w:tcPr>
          <w:p w14:paraId="709FBC43"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集中电源集中控制型消防应急标志灯具</w:t>
            </w:r>
          </w:p>
        </w:tc>
        <w:tc>
          <w:tcPr>
            <w:tcW w:w="3144" w:type="dxa"/>
            <w:tcBorders>
              <w:top w:val="single" w:sz="4" w:space="0" w:color="000000"/>
              <w:left w:val="nil"/>
              <w:bottom w:val="single" w:sz="4" w:space="0" w:color="000000"/>
              <w:right w:val="single" w:sz="4" w:space="0" w:color="000000"/>
            </w:tcBorders>
            <w:vAlign w:val="center"/>
          </w:tcPr>
          <w:p w14:paraId="3B065246"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HW-BLJC-1OEⅡ0.5W-YN451</w:t>
            </w:r>
          </w:p>
        </w:tc>
        <w:tc>
          <w:tcPr>
            <w:tcW w:w="728" w:type="dxa"/>
            <w:tcBorders>
              <w:top w:val="single" w:sz="4" w:space="0" w:color="000000"/>
              <w:left w:val="nil"/>
              <w:bottom w:val="single" w:sz="4" w:space="0" w:color="000000"/>
              <w:right w:val="single" w:sz="4" w:space="0" w:color="000000"/>
            </w:tcBorders>
            <w:vAlign w:val="center"/>
          </w:tcPr>
          <w:p w14:paraId="7C8F0BB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000000"/>
              <w:left w:val="nil"/>
              <w:bottom w:val="single" w:sz="4" w:space="0" w:color="000000"/>
              <w:right w:val="single" w:sz="4" w:space="0" w:color="000000"/>
            </w:tcBorders>
            <w:vAlign w:val="center"/>
          </w:tcPr>
          <w:p w14:paraId="16C04AFD"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01C7C34E"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09014F4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22</w:t>
            </w:r>
          </w:p>
        </w:tc>
        <w:tc>
          <w:tcPr>
            <w:tcW w:w="4008" w:type="dxa"/>
            <w:tcBorders>
              <w:top w:val="single" w:sz="4" w:space="0" w:color="000000"/>
              <w:left w:val="nil"/>
              <w:bottom w:val="single" w:sz="4" w:space="0" w:color="000000"/>
              <w:right w:val="single" w:sz="4" w:space="0" w:color="000000"/>
            </w:tcBorders>
            <w:vAlign w:val="center"/>
          </w:tcPr>
          <w:p w14:paraId="124BC48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集中电源集中控制型消防应急标志灯具</w:t>
            </w:r>
          </w:p>
        </w:tc>
        <w:tc>
          <w:tcPr>
            <w:tcW w:w="3144" w:type="dxa"/>
            <w:tcBorders>
              <w:top w:val="single" w:sz="4" w:space="0" w:color="000000"/>
              <w:left w:val="nil"/>
              <w:bottom w:val="single" w:sz="4" w:space="0" w:color="000000"/>
              <w:right w:val="single" w:sz="4" w:space="0" w:color="000000"/>
            </w:tcBorders>
            <w:vAlign w:val="center"/>
          </w:tcPr>
          <w:p w14:paraId="7FBFC93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HW-BLJC-1OEⅡ0.5W-YN451AE</w:t>
            </w:r>
          </w:p>
        </w:tc>
        <w:tc>
          <w:tcPr>
            <w:tcW w:w="728" w:type="dxa"/>
            <w:tcBorders>
              <w:top w:val="single" w:sz="4" w:space="0" w:color="000000"/>
              <w:left w:val="nil"/>
              <w:bottom w:val="single" w:sz="4" w:space="0" w:color="000000"/>
              <w:right w:val="single" w:sz="4" w:space="0" w:color="000000"/>
            </w:tcBorders>
            <w:vAlign w:val="center"/>
          </w:tcPr>
          <w:p w14:paraId="7B97DA3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000000"/>
              <w:left w:val="nil"/>
              <w:bottom w:val="single" w:sz="4" w:space="0" w:color="000000"/>
              <w:right w:val="single" w:sz="4" w:space="0" w:color="000000"/>
            </w:tcBorders>
            <w:vAlign w:val="center"/>
          </w:tcPr>
          <w:p w14:paraId="0B9C2F1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59B35A9F"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679C260E"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23</w:t>
            </w:r>
          </w:p>
        </w:tc>
        <w:tc>
          <w:tcPr>
            <w:tcW w:w="4008" w:type="dxa"/>
            <w:tcBorders>
              <w:top w:val="single" w:sz="4" w:space="0" w:color="000000"/>
              <w:left w:val="nil"/>
              <w:bottom w:val="single" w:sz="4" w:space="0" w:color="000000"/>
              <w:right w:val="single" w:sz="4" w:space="0" w:color="000000"/>
            </w:tcBorders>
            <w:vAlign w:val="center"/>
          </w:tcPr>
          <w:p w14:paraId="6C6CD30F"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集中电源集中控制型消防应急标志灯具</w:t>
            </w:r>
          </w:p>
        </w:tc>
        <w:tc>
          <w:tcPr>
            <w:tcW w:w="3144" w:type="dxa"/>
            <w:tcBorders>
              <w:top w:val="single" w:sz="4" w:space="0" w:color="000000"/>
              <w:left w:val="nil"/>
              <w:bottom w:val="single" w:sz="4" w:space="0" w:color="000000"/>
              <w:right w:val="single" w:sz="4" w:space="0" w:color="000000"/>
            </w:tcBorders>
            <w:vAlign w:val="center"/>
          </w:tcPr>
          <w:p w14:paraId="25E9CD7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HW-BLJC-1LREⅡ0.5W-YN450</w:t>
            </w:r>
          </w:p>
        </w:tc>
        <w:tc>
          <w:tcPr>
            <w:tcW w:w="728" w:type="dxa"/>
            <w:tcBorders>
              <w:top w:val="single" w:sz="4" w:space="0" w:color="000000"/>
              <w:left w:val="nil"/>
              <w:bottom w:val="single" w:sz="4" w:space="0" w:color="000000"/>
              <w:right w:val="single" w:sz="4" w:space="0" w:color="000000"/>
            </w:tcBorders>
            <w:vAlign w:val="center"/>
          </w:tcPr>
          <w:p w14:paraId="157C91DF"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000000"/>
              <w:left w:val="nil"/>
              <w:bottom w:val="single" w:sz="4" w:space="0" w:color="000000"/>
              <w:right w:val="single" w:sz="4" w:space="0" w:color="000000"/>
            </w:tcBorders>
            <w:vAlign w:val="center"/>
          </w:tcPr>
          <w:p w14:paraId="66F4D59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2F94A248"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50A87242"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24</w:t>
            </w:r>
          </w:p>
        </w:tc>
        <w:tc>
          <w:tcPr>
            <w:tcW w:w="4008" w:type="dxa"/>
            <w:tcBorders>
              <w:top w:val="single" w:sz="4" w:space="0" w:color="000000"/>
              <w:left w:val="nil"/>
              <w:bottom w:val="single" w:sz="4" w:space="0" w:color="000000"/>
              <w:right w:val="single" w:sz="4" w:space="0" w:color="000000"/>
            </w:tcBorders>
            <w:vAlign w:val="center"/>
          </w:tcPr>
          <w:p w14:paraId="6934286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集中电源集中控制型消防应急标志灯具</w:t>
            </w:r>
          </w:p>
        </w:tc>
        <w:tc>
          <w:tcPr>
            <w:tcW w:w="3144" w:type="dxa"/>
            <w:tcBorders>
              <w:top w:val="single" w:sz="4" w:space="0" w:color="000000"/>
              <w:left w:val="nil"/>
              <w:bottom w:val="single" w:sz="4" w:space="0" w:color="000000"/>
              <w:right w:val="single" w:sz="4" w:space="0" w:color="000000"/>
            </w:tcBorders>
            <w:vAlign w:val="center"/>
          </w:tcPr>
          <w:p w14:paraId="10FF4D9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HW-BLJC-1REⅡ0.5W-YN452-R</w:t>
            </w:r>
          </w:p>
        </w:tc>
        <w:tc>
          <w:tcPr>
            <w:tcW w:w="728" w:type="dxa"/>
            <w:tcBorders>
              <w:top w:val="single" w:sz="4" w:space="0" w:color="000000"/>
              <w:left w:val="nil"/>
              <w:bottom w:val="single" w:sz="4" w:space="0" w:color="000000"/>
              <w:right w:val="single" w:sz="4" w:space="0" w:color="000000"/>
            </w:tcBorders>
            <w:vAlign w:val="center"/>
          </w:tcPr>
          <w:p w14:paraId="2D4F6C1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000000"/>
              <w:left w:val="nil"/>
              <w:bottom w:val="single" w:sz="4" w:space="0" w:color="000000"/>
              <w:right w:val="single" w:sz="4" w:space="0" w:color="000000"/>
            </w:tcBorders>
            <w:vAlign w:val="center"/>
          </w:tcPr>
          <w:p w14:paraId="5AF2CC4E"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4CD21AD0"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742264BE"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25</w:t>
            </w:r>
          </w:p>
        </w:tc>
        <w:tc>
          <w:tcPr>
            <w:tcW w:w="4008" w:type="dxa"/>
            <w:tcBorders>
              <w:top w:val="single" w:sz="4" w:space="0" w:color="000000"/>
              <w:left w:val="nil"/>
              <w:bottom w:val="single" w:sz="4" w:space="0" w:color="000000"/>
              <w:right w:val="single" w:sz="4" w:space="0" w:color="000000"/>
            </w:tcBorders>
            <w:vAlign w:val="center"/>
          </w:tcPr>
          <w:p w14:paraId="667FBCE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集中电源集中控制型消防应急标志灯具</w:t>
            </w:r>
          </w:p>
        </w:tc>
        <w:tc>
          <w:tcPr>
            <w:tcW w:w="3144" w:type="dxa"/>
            <w:tcBorders>
              <w:top w:val="single" w:sz="4" w:space="0" w:color="000000"/>
              <w:left w:val="nil"/>
              <w:bottom w:val="single" w:sz="4" w:space="0" w:color="000000"/>
              <w:right w:val="single" w:sz="4" w:space="0" w:color="000000"/>
            </w:tcBorders>
            <w:vAlign w:val="center"/>
          </w:tcPr>
          <w:p w14:paraId="4D7E5802"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HW-BLJC-1LEⅡ0.5W-YN452-L</w:t>
            </w:r>
          </w:p>
        </w:tc>
        <w:tc>
          <w:tcPr>
            <w:tcW w:w="728" w:type="dxa"/>
            <w:tcBorders>
              <w:top w:val="single" w:sz="4" w:space="0" w:color="000000"/>
              <w:left w:val="nil"/>
              <w:bottom w:val="single" w:sz="4" w:space="0" w:color="000000"/>
              <w:right w:val="single" w:sz="4" w:space="0" w:color="000000"/>
            </w:tcBorders>
            <w:vAlign w:val="center"/>
          </w:tcPr>
          <w:p w14:paraId="0303351F"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000000"/>
              <w:left w:val="nil"/>
              <w:bottom w:val="single" w:sz="4" w:space="0" w:color="000000"/>
              <w:right w:val="single" w:sz="4" w:space="0" w:color="000000"/>
            </w:tcBorders>
            <w:vAlign w:val="center"/>
          </w:tcPr>
          <w:p w14:paraId="2D19AB6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4A1733FE"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335B8078"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26</w:t>
            </w:r>
          </w:p>
        </w:tc>
        <w:tc>
          <w:tcPr>
            <w:tcW w:w="4008" w:type="dxa"/>
            <w:tcBorders>
              <w:top w:val="single" w:sz="4" w:space="0" w:color="000000"/>
              <w:left w:val="nil"/>
              <w:bottom w:val="single" w:sz="4" w:space="0" w:color="000000"/>
              <w:right w:val="single" w:sz="4" w:space="0" w:color="000000"/>
            </w:tcBorders>
            <w:vAlign w:val="center"/>
          </w:tcPr>
          <w:p w14:paraId="585C4C7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集中电源集中控制型消防应急标志灯具（1F)</w:t>
            </w:r>
          </w:p>
        </w:tc>
        <w:tc>
          <w:tcPr>
            <w:tcW w:w="3144" w:type="dxa"/>
            <w:tcBorders>
              <w:top w:val="single" w:sz="4" w:space="0" w:color="000000"/>
              <w:left w:val="nil"/>
              <w:bottom w:val="single" w:sz="4" w:space="0" w:color="000000"/>
              <w:right w:val="single" w:sz="4" w:space="0" w:color="000000"/>
            </w:tcBorders>
            <w:vAlign w:val="center"/>
          </w:tcPr>
          <w:p w14:paraId="67ED6483"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HW-BLJC-1OEⅡ0.7W-YN453</w:t>
            </w:r>
          </w:p>
          <w:p w14:paraId="1935F126"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故障检测：光源发生短</w:t>
            </w:r>
            <w:r>
              <w:rPr>
                <w:rFonts w:ascii="仿宋_GB2312" w:eastAsia="仿宋_GB2312" w:hAnsi="Arial" w:cs="仿宋_GB2312" w:hint="eastAsia"/>
                <w:color w:val="000000"/>
                <w:spacing w:val="-4"/>
                <w:kern w:val="0"/>
                <w:sz w:val="30"/>
                <w:szCs w:val="30"/>
                <w:lang w:bidi="ar"/>
              </w:rPr>
              <w:lastRenderedPageBreak/>
              <w:t>路、断路时，标志灯发出故障信号</w:t>
            </w:r>
          </w:p>
        </w:tc>
        <w:tc>
          <w:tcPr>
            <w:tcW w:w="728" w:type="dxa"/>
            <w:tcBorders>
              <w:top w:val="single" w:sz="4" w:space="0" w:color="000000"/>
              <w:left w:val="nil"/>
              <w:bottom w:val="single" w:sz="4" w:space="0" w:color="000000"/>
              <w:right w:val="single" w:sz="4" w:space="0" w:color="000000"/>
            </w:tcBorders>
            <w:vAlign w:val="center"/>
          </w:tcPr>
          <w:p w14:paraId="4571067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lastRenderedPageBreak/>
              <w:t>1</w:t>
            </w:r>
          </w:p>
        </w:tc>
        <w:tc>
          <w:tcPr>
            <w:tcW w:w="729" w:type="dxa"/>
            <w:tcBorders>
              <w:top w:val="single" w:sz="4" w:space="0" w:color="000000"/>
              <w:left w:val="nil"/>
              <w:bottom w:val="single" w:sz="4" w:space="0" w:color="000000"/>
              <w:right w:val="single" w:sz="4" w:space="0" w:color="000000"/>
            </w:tcBorders>
            <w:vAlign w:val="center"/>
          </w:tcPr>
          <w:p w14:paraId="1C10C30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73255B52"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77327D8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27</w:t>
            </w:r>
          </w:p>
        </w:tc>
        <w:tc>
          <w:tcPr>
            <w:tcW w:w="4008" w:type="dxa"/>
            <w:tcBorders>
              <w:top w:val="single" w:sz="4" w:space="0" w:color="000000"/>
              <w:left w:val="nil"/>
              <w:bottom w:val="single" w:sz="4" w:space="0" w:color="000000"/>
              <w:right w:val="single" w:sz="4" w:space="0" w:color="000000"/>
            </w:tcBorders>
            <w:vAlign w:val="center"/>
          </w:tcPr>
          <w:p w14:paraId="670761BD"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集中电源集中控制型消防应急照明灯具</w:t>
            </w:r>
          </w:p>
        </w:tc>
        <w:tc>
          <w:tcPr>
            <w:tcW w:w="3144" w:type="dxa"/>
            <w:tcBorders>
              <w:top w:val="single" w:sz="4" w:space="0" w:color="000000"/>
              <w:left w:val="nil"/>
              <w:bottom w:val="single" w:sz="4" w:space="0" w:color="000000"/>
              <w:right w:val="single" w:sz="4" w:space="0" w:color="000000"/>
            </w:tcBorders>
            <w:vAlign w:val="center"/>
          </w:tcPr>
          <w:p w14:paraId="213D6F7F"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HW-ZFJC-E3W-YN660</w:t>
            </w:r>
          </w:p>
        </w:tc>
        <w:tc>
          <w:tcPr>
            <w:tcW w:w="728" w:type="dxa"/>
            <w:tcBorders>
              <w:top w:val="single" w:sz="4" w:space="0" w:color="000000"/>
              <w:left w:val="nil"/>
              <w:bottom w:val="single" w:sz="4" w:space="0" w:color="000000"/>
              <w:right w:val="single" w:sz="4" w:space="0" w:color="000000"/>
            </w:tcBorders>
            <w:vAlign w:val="center"/>
          </w:tcPr>
          <w:p w14:paraId="4CEB1AD3"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w:t>
            </w:r>
          </w:p>
        </w:tc>
        <w:tc>
          <w:tcPr>
            <w:tcW w:w="729" w:type="dxa"/>
            <w:tcBorders>
              <w:top w:val="single" w:sz="4" w:space="0" w:color="000000"/>
              <w:left w:val="nil"/>
              <w:bottom w:val="single" w:sz="4" w:space="0" w:color="000000"/>
              <w:right w:val="single" w:sz="4" w:space="0" w:color="000000"/>
            </w:tcBorders>
            <w:vAlign w:val="center"/>
          </w:tcPr>
          <w:p w14:paraId="7270F9A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46DBE5C8"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7B2D3DB7"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28</w:t>
            </w:r>
          </w:p>
        </w:tc>
        <w:tc>
          <w:tcPr>
            <w:tcW w:w="4008" w:type="dxa"/>
            <w:tcBorders>
              <w:top w:val="single" w:sz="4" w:space="0" w:color="000000"/>
              <w:left w:val="nil"/>
              <w:bottom w:val="single" w:sz="4" w:space="0" w:color="000000"/>
              <w:right w:val="single" w:sz="4" w:space="0" w:color="000000"/>
            </w:tcBorders>
            <w:vAlign w:val="center"/>
          </w:tcPr>
          <w:p w14:paraId="11A5891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火灾</w:t>
            </w:r>
            <w:proofErr w:type="gramStart"/>
            <w:r>
              <w:rPr>
                <w:rFonts w:ascii="仿宋_GB2312" w:eastAsia="仿宋_GB2312" w:hAnsi="Arial" w:cs="仿宋_GB2312" w:hint="eastAsia"/>
                <w:color w:val="000000"/>
                <w:spacing w:val="-4"/>
                <w:kern w:val="0"/>
                <w:sz w:val="30"/>
                <w:szCs w:val="30"/>
                <w:lang w:bidi="ar"/>
              </w:rPr>
              <w:t>显示盘</w:t>
            </w:r>
            <w:proofErr w:type="gramEnd"/>
          </w:p>
        </w:tc>
        <w:tc>
          <w:tcPr>
            <w:tcW w:w="3144" w:type="dxa"/>
            <w:tcBorders>
              <w:top w:val="single" w:sz="4" w:space="0" w:color="000000"/>
              <w:left w:val="nil"/>
              <w:bottom w:val="single" w:sz="4" w:space="0" w:color="000000"/>
              <w:right w:val="single" w:sz="4" w:space="0" w:color="000000"/>
            </w:tcBorders>
            <w:vAlign w:val="center"/>
          </w:tcPr>
          <w:p w14:paraId="1689420D"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GST-ZF-520Z</w:t>
            </w:r>
          </w:p>
        </w:tc>
        <w:tc>
          <w:tcPr>
            <w:tcW w:w="728" w:type="dxa"/>
            <w:tcBorders>
              <w:top w:val="single" w:sz="4" w:space="0" w:color="000000"/>
              <w:left w:val="nil"/>
              <w:bottom w:val="single" w:sz="4" w:space="0" w:color="000000"/>
              <w:right w:val="single" w:sz="4" w:space="0" w:color="000000"/>
            </w:tcBorders>
            <w:vAlign w:val="center"/>
          </w:tcPr>
          <w:p w14:paraId="2AB7A88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000000"/>
              <w:left w:val="nil"/>
              <w:bottom w:val="single" w:sz="4" w:space="0" w:color="000000"/>
              <w:right w:val="single" w:sz="4" w:space="0" w:color="000000"/>
            </w:tcBorders>
            <w:vAlign w:val="center"/>
          </w:tcPr>
          <w:p w14:paraId="62C8A7D8"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30529035"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7D0AFB1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29</w:t>
            </w:r>
          </w:p>
        </w:tc>
        <w:tc>
          <w:tcPr>
            <w:tcW w:w="4008" w:type="dxa"/>
            <w:tcBorders>
              <w:top w:val="single" w:sz="4" w:space="0" w:color="000000"/>
              <w:left w:val="nil"/>
              <w:bottom w:val="single" w:sz="4" w:space="0" w:color="000000"/>
              <w:right w:val="single" w:sz="4" w:space="0" w:color="000000"/>
            </w:tcBorders>
            <w:vAlign w:val="center"/>
          </w:tcPr>
          <w:p w14:paraId="294FFF4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消防警铃</w:t>
            </w:r>
          </w:p>
        </w:tc>
        <w:tc>
          <w:tcPr>
            <w:tcW w:w="3144" w:type="dxa"/>
            <w:tcBorders>
              <w:top w:val="single" w:sz="4" w:space="0" w:color="000000"/>
              <w:left w:val="nil"/>
              <w:bottom w:val="single" w:sz="4" w:space="0" w:color="000000"/>
              <w:right w:val="single" w:sz="4" w:space="0" w:color="000000"/>
            </w:tcBorders>
            <w:vAlign w:val="center"/>
          </w:tcPr>
          <w:p w14:paraId="7D01BAF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LW5609 DC24V（非编码）</w:t>
            </w:r>
          </w:p>
        </w:tc>
        <w:tc>
          <w:tcPr>
            <w:tcW w:w="728" w:type="dxa"/>
            <w:tcBorders>
              <w:top w:val="single" w:sz="4" w:space="0" w:color="000000"/>
              <w:left w:val="nil"/>
              <w:bottom w:val="single" w:sz="4" w:space="0" w:color="000000"/>
              <w:right w:val="single" w:sz="4" w:space="0" w:color="000000"/>
            </w:tcBorders>
            <w:vAlign w:val="center"/>
          </w:tcPr>
          <w:p w14:paraId="466F2E1D"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w:t>
            </w:r>
          </w:p>
        </w:tc>
        <w:tc>
          <w:tcPr>
            <w:tcW w:w="729" w:type="dxa"/>
            <w:tcBorders>
              <w:top w:val="single" w:sz="4" w:space="0" w:color="000000"/>
              <w:left w:val="nil"/>
              <w:bottom w:val="single" w:sz="4" w:space="0" w:color="000000"/>
              <w:right w:val="single" w:sz="4" w:space="0" w:color="000000"/>
            </w:tcBorders>
            <w:vAlign w:val="center"/>
          </w:tcPr>
          <w:p w14:paraId="3248DCF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5F4F635D"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6A7300DE"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30</w:t>
            </w:r>
          </w:p>
        </w:tc>
        <w:tc>
          <w:tcPr>
            <w:tcW w:w="4008" w:type="dxa"/>
            <w:tcBorders>
              <w:top w:val="single" w:sz="4" w:space="0" w:color="000000"/>
              <w:left w:val="nil"/>
              <w:bottom w:val="single" w:sz="4" w:space="0" w:color="000000"/>
              <w:right w:val="single" w:sz="4" w:space="0" w:color="000000"/>
            </w:tcBorders>
            <w:vAlign w:val="center"/>
          </w:tcPr>
          <w:p w14:paraId="58F526A7"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防火卷帘门</w:t>
            </w:r>
          </w:p>
        </w:tc>
        <w:tc>
          <w:tcPr>
            <w:tcW w:w="3144" w:type="dxa"/>
            <w:tcBorders>
              <w:top w:val="single" w:sz="4" w:space="0" w:color="000000"/>
              <w:left w:val="nil"/>
              <w:bottom w:val="single" w:sz="4" w:space="0" w:color="000000"/>
              <w:right w:val="single" w:sz="4" w:space="0" w:color="000000"/>
            </w:tcBorders>
            <w:vAlign w:val="center"/>
          </w:tcPr>
          <w:p w14:paraId="4FD8C4F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定制尺寸 1.8*0.8米</w:t>
            </w:r>
          </w:p>
          <w:p w14:paraId="4A09DC1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卷帘门电机工作电压AC380V</w:t>
            </w:r>
          </w:p>
          <w:p w14:paraId="774DA22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防火卷帘控制器：FJK-SF-NLD502</w:t>
            </w:r>
          </w:p>
        </w:tc>
        <w:tc>
          <w:tcPr>
            <w:tcW w:w="728" w:type="dxa"/>
            <w:tcBorders>
              <w:top w:val="single" w:sz="4" w:space="0" w:color="000000"/>
              <w:left w:val="nil"/>
              <w:bottom w:val="single" w:sz="4" w:space="0" w:color="000000"/>
              <w:right w:val="single" w:sz="4" w:space="0" w:color="000000"/>
            </w:tcBorders>
            <w:vAlign w:val="center"/>
          </w:tcPr>
          <w:p w14:paraId="785230F7"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000000"/>
              <w:left w:val="nil"/>
              <w:bottom w:val="single" w:sz="4" w:space="0" w:color="000000"/>
              <w:right w:val="single" w:sz="4" w:space="0" w:color="000000"/>
            </w:tcBorders>
            <w:vAlign w:val="center"/>
          </w:tcPr>
          <w:p w14:paraId="042D778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套</w:t>
            </w:r>
          </w:p>
        </w:tc>
      </w:tr>
      <w:tr w:rsidR="0004581F" w14:paraId="04F97D59" w14:textId="77777777">
        <w:trPr>
          <w:trHeight w:val="663"/>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03A3C127"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31</w:t>
            </w:r>
          </w:p>
        </w:tc>
        <w:tc>
          <w:tcPr>
            <w:tcW w:w="4008" w:type="dxa"/>
            <w:tcBorders>
              <w:top w:val="single" w:sz="4" w:space="0" w:color="000000"/>
              <w:left w:val="nil"/>
              <w:bottom w:val="single" w:sz="4" w:space="0" w:color="000000"/>
              <w:right w:val="single" w:sz="4" w:space="0" w:color="000000"/>
            </w:tcBorders>
            <w:vAlign w:val="center"/>
          </w:tcPr>
          <w:p w14:paraId="3C35AAE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钳工工作台</w:t>
            </w:r>
          </w:p>
        </w:tc>
        <w:tc>
          <w:tcPr>
            <w:tcW w:w="3144" w:type="dxa"/>
            <w:tcBorders>
              <w:top w:val="single" w:sz="4" w:space="0" w:color="000000"/>
              <w:left w:val="nil"/>
              <w:bottom w:val="single" w:sz="4" w:space="0" w:color="000000"/>
              <w:right w:val="single" w:sz="4" w:space="0" w:color="000000"/>
            </w:tcBorders>
            <w:vAlign w:val="center"/>
          </w:tcPr>
          <w:p w14:paraId="71E9CFB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1800*750*800（</w:t>
            </w:r>
            <w:proofErr w:type="gramStart"/>
            <w:r>
              <w:rPr>
                <w:rFonts w:ascii="仿宋_GB2312" w:eastAsia="仿宋_GB2312" w:hAnsi="Arial" w:cs="仿宋_GB2312" w:hint="eastAsia"/>
                <w:color w:val="000000"/>
                <w:spacing w:val="-4"/>
                <w:kern w:val="0"/>
                <w:sz w:val="30"/>
                <w:szCs w:val="30"/>
                <w:lang w:bidi="ar"/>
              </w:rPr>
              <w:t>吊二抽</w:t>
            </w:r>
            <w:proofErr w:type="gramEnd"/>
            <w:r>
              <w:rPr>
                <w:rFonts w:ascii="仿宋_GB2312" w:eastAsia="仿宋_GB2312" w:hAnsi="Arial" w:cs="仿宋_GB2312" w:hint="eastAsia"/>
                <w:color w:val="000000"/>
                <w:spacing w:val="-4"/>
                <w:kern w:val="0"/>
                <w:sz w:val="30"/>
                <w:szCs w:val="30"/>
                <w:lang w:bidi="ar"/>
              </w:rPr>
              <w:t xml:space="preserve"> 重型工作台），安装西式台虎钳</w:t>
            </w:r>
          </w:p>
        </w:tc>
        <w:tc>
          <w:tcPr>
            <w:tcW w:w="728" w:type="dxa"/>
            <w:tcBorders>
              <w:top w:val="single" w:sz="4" w:space="0" w:color="000000"/>
              <w:left w:val="nil"/>
              <w:bottom w:val="single" w:sz="4" w:space="0" w:color="000000"/>
              <w:right w:val="single" w:sz="4" w:space="0" w:color="000000"/>
            </w:tcBorders>
            <w:vAlign w:val="center"/>
          </w:tcPr>
          <w:p w14:paraId="31D3302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000000"/>
              <w:left w:val="nil"/>
              <w:bottom w:val="single" w:sz="4" w:space="0" w:color="000000"/>
              <w:right w:val="single" w:sz="4" w:space="0" w:color="000000"/>
            </w:tcBorders>
            <w:vAlign w:val="center"/>
          </w:tcPr>
          <w:p w14:paraId="0DEAD4F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台</w:t>
            </w:r>
          </w:p>
        </w:tc>
      </w:tr>
      <w:tr w:rsidR="0004581F" w14:paraId="75CBF05C"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724A82D7"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32</w:t>
            </w:r>
          </w:p>
        </w:tc>
        <w:tc>
          <w:tcPr>
            <w:tcW w:w="4008" w:type="dxa"/>
            <w:tcBorders>
              <w:top w:val="single" w:sz="4" w:space="0" w:color="auto"/>
              <w:left w:val="nil"/>
              <w:bottom w:val="single" w:sz="4" w:space="0" w:color="auto"/>
              <w:right w:val="single" w:sz="4" w:space="0" w:color="auto"/>
            </w:tcBorders>
            <w:vAlign w:val="center"/>
          </w:tcPr>
          <w:p w14:paraId="2F8A6532"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消防烟枪</w:t>
            </w:r>
          </w:p>
        </w:tc>
        <w:tc>
          <w:tcPr>
            <w:tcW w:w="3144" w:type="dxa"/>
            <w:tcBorders>
              <w:top w:val="single" w:sz="4" w:space="0" w:color="auto"/>
              <w:left w:val="nil"/>
              <w:bottom w:val="single" w:sz="4" w:space="0" w:color="auto"/>
              <w:right w:val="single" w:sz="4" w:space="0" w:color="auto"/>
            </w:tcBorders>
            <w:vAlign w:val="center"/>
          </w:tcPr>
          <w:p w14:paraId="6B59090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分体式 四合一火灾探测试验器</w:t>
            </w:r>
          </w:p>
        </w:tc>
        <w:tc>
          <w:tcPr>
            <w:tcW w:w="728" w:type="dxa"/>
            <w:tcBorders>
              <w:top w:val="single" w:sz="4" w:space="0" w:color="auto"/>
              <w:left w:val="nil"/>
              <w:bottom w:val="single" w:sz="4" w:space="0" w:color="auto"/>
              <w:right w:val="single" w:sz="4" w:space="0" w:color="auto"/>
            </w:tcBorders>
            <w:vAlign w:val="center"/>
          </w:tcPr>
          <w:p w14:paraId="51BB3D0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auto"/>
              <w:left w:val="nil"/>
              <w:bottom w:val="single" w:sz="4" w:space="0" w:color="auto"/>
              <w:right w:val="single" w:sz="4" w:space="0" w:color="auto"/>
            </w:tcBorders>
            <w:vAlign w:val="center"/>
          </w:tcPr>
          <w:p w14:paraId="17215BD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套</w:t>
            </w:r>
          </w:p>
        </w:tc>
      </w:tr>
      <w:tr w:rsidR="0004581F" w14:paraId="6F7B8360"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2BD0E34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33</w:t>
            </w:r>
          </w:p>
        </w:tc>
        <w:tc>
          <w:tcPr>
            <w:tcW w:w="4008" w:type="dxa"/>
            <w:tcBorders>
              <w:top w:val="single" w:sz="4" w:space="0" w:color="auto"/>
              <w:left w:val="nil"/>
              <w:bottom w:val="single" w:sz="4" w:space="0" w:color="auto"/>
              <w:right w:val="single" w:sz="4" w:space="0" w:color="auto"/>
            </w:tcBorders>
            <w:vAlign w:val="center"/>
          </w:tcPr>
          <w:p w14:paraId="07ACA76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声级计</w:t>
            </w:r>
          </w:p>
        </w:tc>
        <w:tc>
          <w:tcPr>
            <w:tcW w:w="3144" w:type="dxa"/>
            <w:tcBorders>
              <w:top w:val="single" w:sz="4" w:space="0" w:color="auto"/>
              <w:left w:val="nil"/>
              <w:bottom w:val="single" w:sz="4" w:space="0" w:color="auto"/>
              <w:right w:val="single" w:sz="4" w:space="0" w:color="auto"/>
            </w:tcBorders>
            <w:vAlign w:val="center"/>
          </w:tcPr>
          <w:p w14:paraId="059F47F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AZ8922</w:t>
            </w:r>
          </w:p>
        </w:tc>
        <w:tc>
          <w:tcPr>
            <w:tcW w:w="728" w:type="dxa"/>
            <w:tcBorders>
              <w:top w:val="single" w:sz="4" w:space="0" w:color="auto"/>
              <w:left w:val="nil"/>
              <w:bottom w:val="single" w:sz="4" w:space="0" w:color="auto"/>
              <w:right w:val="single" w:sz="4" w:space="0" w:color="auto"/>
            </w:tcBorders>
            <w:vAlign w:val="center"/>
          </w:tcPr>
          <w:p w14:paraId="4A98293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auto"/>
              <w:left w:val="nil"/>
              <w:bottom w:val="single" w:sz="4" w:space="0" w:color="auto"/>
              <w:right w:val="single" w:sz="4" w:space="0" w:color="auto"/>
            </w:tcBorders>
            <w:vAlign w:val="center"/>
          </w:tcPr>
          <w:p w14:paraId="4A71169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17B6B208"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706BFDBF"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34</w:t>
            </w:r>
          </w:p>
        </w:tc>
        <w:tc>
          <w:tcPr>
            <w:tcW w:w="4008" w:type="dxa"/>
            <w:tcBorders>
              <w:top w:val="single" w:sz="4" w:space="0" w:color="auto"/>
              <w:left w:val="nil"/>
              <w:bottom w:val="single" w:sz="4" w:space="0" w:color="auto"/>
              <w:right w:val="single" w:sz="4" w:space="0" w:color="auto"/>
            </w:tcBorders>
            <w:vAlign w:val="center"/>
          </w:tcPr>
          <w:p w14:paraId="79F27C9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秒表</w:t>
            </w:r>
          </w:p>
        </w:tc>
        <w:tc>
          <w:tcPr>
            <w:tcW w:w="3144" w:type="dxa"/>
            <w:tcBorders>
              <w:top w:val="single" w:sz="4" w:space="0" w:color="auto"/>
              <w:left w:val="nil"/>
              <w:bottom w:val="single" w:sz="4" w:space="0" w:color="auto"/>
              <w:right w:val="single" w:sz="4" w:space="0" w:color="auto"/>
            </w:tcBorders>
            <w:vAlign w:val="center"/>
          </w:tcPr>
          <w:p w14:paraId="66A2EF4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YS-801</w:t>
            </w:r>
          </w:p>
        </w:tc>
        <w:tc>
          <w:tcPr>
            <w:tcW w:w="728" w:type="dxa"/>
            <w:tcBorders>
              <w:top w:val="single" w:sz="4" w:space="0" w:color="auto"/>
              <w:left w:val="nil"/>
              <w:bottom w:val="single" w:sz="4" w:space="0" w:color="auto"/>
              <w:right w:val="single" w:sz="4" w:space="0" w:color="auto"/>
            </w:tcBorders>
            <w:vAlign w:val="center"/>
          </w:tcPr>
          <w:p w14:paraId="13C2F7E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auto"/>
              <w:left w:val="nil"/>
              <w:bottom w:val="single" w:sz="4" w:space="0" w:color="auto"/>
              <w:right w:val="single" w:sz="4" w:space="0" w:color="auto"/>
            </w:tcBorders>
            <w:vAlign w:val="center"/>
          </w:tcPr>
          <w:p w14:paraId="39AC07DE"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5F8DB70F"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56D8A356"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35</w:t>
            </w:r>
          </w:p>
        </w:tc>
        <w:tc>
          <w:tcPr>
            <w:tcW w:w="4008" w:type="dxa"/>
            <w:tcBorders>
              <w:top w:val="single" w:sz="4" w:space="0" w:color="auto"/>
              <w:left w:val="nil"/>
              <w:bottom w:val="single" w:sz="4" w:space="0" w:color="auto"/>
              <w:right w:val="single" w:sz="4" w:space="0" w:color="auto"/>
            </w:tcBorders>
            <w:vAlign w:val="center"/>
          </w:tcPr>
          <w:p w14:paraId="4FFF108E"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兆欧表</w:t>
            </w:r>
          </w:p>
        </w:tc>
        <w:tc>
          <w:tcPr>
            <w:tcW w:w="3144" w:type="dxa"/>
            <w:tcBorders>
              <w:top w:val="single" w:sz="4" w:space="0" w:color="auto"/>
              <w:left w:val="nil"/>
              <w:bottom w:val="single" w:sz="4" w:space="0" w:color="auto"/>
              <w:right w:val="single" w:sz="4" w:space="0" w:color="auto"/>
            </w:tcBorders>
            <w:vAlign w:val="center"/>
          </w:tcPr>
          <w:p w14:paraId="072AEA2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ZC25-3/500V</w:t>
            </w:r>
          </w:p>
        </w:tc>
        <w:tc>
          <w:tcPr>
            <w:tcW w:w="728" w:type="dxa"/>
            <w:tcBorders>
              <w:top w:val="single" w:sz="4" w:space="0" w:color="auto"/>
              <w:left w:val="nil"/>
              <w:bottom w:val="single" w:sz="4" w:space="0" w:color="auto"/>
              <w:right w:val="single" w:sz="4" w:space="0" w:color="auto"/>
            </w:tcBorders>
            <w:vAlign w:val="center"/>
          </w:tcPr>
          <w:p w14:paraId="1465E0D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auto"/>
              <w:left w:val="nil"/>
              <w:bottom w:val="single" w:sz="4" w:space="0" w:color="auto"/>
              <w:right w:val="single" w:sz="4" w:space="0" w:color="auto"/>
            </w:tcBorders>
            <w:vAlign w:val="center"/>
          </w:tcPr>
          <w:p w14:paraId="236E751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4D9574EF"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5AB4A8E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36</w:t>
            </w:r>
          </w:p>
        </w:tc>
        <w:tc>
          <w:tcPr>
            <w:tcW w:w="4008" w:type="dxa"/>
            <w:tcBorders>
              <w:top w:val="single" w:sz="4" w:space="0" w:color="auto"/>
              <w:left w:val="nil"/>
              <w:bottom w:val="single" w:sz="4" w:space="0" w:color="auto"/>
              <w:right w:val="single" w:sz="4" w:space="0" w:color="auto"/>
            </w:tcBorders>
            <w:vAlign w:val="center"/>
          </w:tcPr>
          <w:p w14:paraId="5FC028FD"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多功能压线钳</w:t>
            </w:r>
          </w:p>
        </w:tc>
        <w:tc>
          <w:tcPr>
            <w:tcW w:w="3144" w:type="dxa"/>
            <w:tcBorders>
              <w:top w:val="single" w:sz="4" w:space="0" w:color="auto"/>
              <w:left w:val="nil"/>
              <w:bottom w:val="single" w:sz="4" w:space="0" w:color="auto"/>
              <w:right w:val="single" w:sz="4" w:space="0" w:color="auto"/>
            </w:tcBorders>
            <w:vAlign w:val="center"/>
          </w:tcPr>
          <w:p w14:paraId="69F15CE8"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HS-202D</w:t>
            </w:r>
          </w:p>
        </w:tc>
        <w:tc>
          <w:tcPr>
            <w:tcW w:w="728" w:type="dxa"/>
            <w:tcBorders>
              <w:top w:val="single" w:sz="4" w:space="0" w:color="auto"/>
              <w:left w:val="nil"/>
              <w:bottom w:val="single" w:sz="4" w:space="0" w:color="auto"/>
              <w:right w:val="single" w:sz="4" w:space="0" w:color="auto"/>
            </w:tcBorders>
            <w:vAlign w:val="center"/>
          </w:tcPr>
          <w:p w14:paraId="6B8618CE"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auto"/>
              <w:left w:val="nil"/>
              <w:bottom w:val="single" w:sz="4" w:space="0" w:color="auto"/>
              <w:right w:val="single" w:sz="4" w:space="0" w:color="auto"/>
            </w:tcBorders>
            <w:vAlign w:val="center"/>
          </w:tcPr>
          <w:p w14:paraId="12727F97"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0FB02718"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79B3CDB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37</w:t>
            </w:r>
          </w:p>
        </w:tc>
        <w:tc>
          <w:tcPr>
            <w:tcW w:w="4008" w:type="dxa"/>
            <w:tcBorders>
              <w:top w:val="single" w:sz="4" w:space="0" w:color="auto"/>
              <w:left w:val="nil"/>
              <w:bottom w:val="single" w:sz="4" w:space="0" w:color="auto"/>
              <w:right w:val="single" w:sz="4" w:space="0" w:color="auto"/>
            </w:tcBorders>
            <w:vAlign w:val="center"/>
          </w:tcPr>
          <w:p w14:paraId="01E6C31D"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活动扳手</w:t>
            </w:r>
          </w:p>
        </w:tc>
        <w:tc>
          <w:tcPr>
            <w:tcW w:w="3144" w:type="dxa"/>
            <w:tcBorders>
              <w:top w:val="single" w:sz="4" w:space="0" w:color="auto"/>
              <w:left w:val="nil"/>
              <w:bottom w:val="single" w:sz="4" w:space="0" w:color="auto"/>
              <w:right w:val="single" w:sz="4" w:space="0" w:color="auto"/>
            </w:tcBorders>
            <w:vAlign w:val="center"/>
          </w:tcPr>
          <w:p w14:paraId="0CD7F1D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8寸</w:t>
            </w:r>
          </w:p>
        </w:tc>
        <w:tc>
          <w:tcPr>
            <w:tcW w:w="728" w:type="dxa"/>
            <w:tcBorders>
              <w:top w:val="single" w:sz="4" w:space="0" w:color="auto"/>
              <w:left w:val="nil"/>
              <w:bottom w:val="single" w:sz="4" w:space="0" w:color="auto"/>
              <w:right w:val="single" w:sz="4" w:space="0" w:color="auto"/>
            </w:tcBorders>
            <w:vAlign w:val="center"/>
          </w:tcPr>
          <w:p w14:paraId="5365E228"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auto"/>
              <w:left w:val="nil"/>
              <w:bottom w:val="single" w:sz="4" w:space="0" w:color="auto"/>
              <w:right w:val="single" w:sz="4" w:space="0" w:color="auto"/>
            </w:tcBorders>
            <w:vAlign w:val="center"/>
          </w:tcPr>
          <w:p w14:paraId="06A1FE9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2C47CCF0"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73D88773"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38</w:t>
            </w:r>
          </w:p>
        </w:tc>
        <w:tc>
          <w:tcPr>
            <w:tcW w:w="4008" w:type="dxa"/>
            <w:tcBorders>
              <w:top w:val="single" w:sz="4" w:space="0" w:color="auto"/>
              <w:left w:val="nil"/>
              <w:bottom w:val="single" w:sz="4" w:space="0" w:color="auto"/>
              <w:right w:val="single" w:sz="4" w:space="0" w:color="auto"/>
            </w:tcBorders>
            <w:vAlign w:val="center"/>
          </w:tcPr>
          <w:p w14:paraId="54D14EC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弹簧穿线器</w:t>
            </w:r>
          </w:p>
        </w:tc>
        <w:tc>
          <w:tcPr>
            <w:tcW w:w="3144" w:type="dxa"/>
            <w:tcBorders>
              <w:top w:val="single" w:sz="4" w:space="0" w:color="auto"/>
              <w:left w:val="nil"/>
              <w:bottom w:val="single" w:sz="4" w:space="0" w:color="auto"/>
              <w:right w:val="single" w:sz="4" w:space="0" w:color="auto"/>
            </w:tcBorders>
            <w:vAlign w:val="center"/>
          </w:tcPr>
          <w:p w14:paraId="7CC7CF7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 xml:space="preserve">弹簧穿线器（扁头+滑轮）5米 </w:t>
            </w:r>
            <w:proofErr w:type="gramStart"/>
            <w:r>
              <w:rPr>
                <w:rFonts w:ascii="仿宋_GB2312" w:eastAsia="仿宋_GB2312" w:hAnsi="Arial" w:cs="仿宋_GB2312" w:hint="eastAsia"/>
                <w:color w:val="000000"/>
                <w:spacing w:val="-4"/>
                <w:kern w:val="0"/>
                <w:sz w:val="30"/>
                <w:szCs w:val="30"/>
                <w:lang w:bidi="ar"/>
              </w:rPr>
              <w:t>束线器</w:t>
            </w:r>
            <w:proofErr w:type="gramEnd"/>
            <w:r>
              <w:rPr>
                <w:rFonts w:ascii="仿宋_GB2312" w:eastAsia="仿宋_GB2312" w:hAnsi="Arial" w:cs="仿宋_GB2312" w:hint="eastAsia"/>
                <w:color w:val="000000"/>
                <w:spacing w:val="-4"/>
                <w:kern w:val="0"/>
                <w:sz w:val="30"/>
                <w:szCs w:val="30"/>
                <w:lang w:bidi="ar"/>
              </w:rPr>
              <w:t>*2</w:t>
            </w:r>
          </w:p>
        </w:tc>
        <w:tc>
          <w:tcPr>
            <w:tcW w:w="728" w:type="dxa"/>
            <w:tcBorders>
              <w:top w:val="single" w:sz="4" w:space="0" w:color="auto"/>
              <w:left w:val="nil"/>
              <w:bottom w:val="single" w:sz="4" w:space="0" w:color="auto"/>
              <w:right w:val="single" w:sz="4" w:space="0" w:color="auto"/>
            </w:tcBorders>
            <w:vAlign w:val="center"/>
          </w:tcPr>
          <w:p w14:paraId="186F7B73"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auto"/>
              <w:left w:val="nil"/>
              <w:bottom w:val="single" w:sz="4" w:space="0" w:color="auto"/>
              <w:right w:val="single" w:sz="4" w:space="0" w:color="auto"/>
            </w:tcBorders>
            <w:vAlign w:val="center"/>
          </w:tcPr>
          <w:p w14:paraId="07DFB5A2"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套</w:t>
            </w:r>
          </w:p>
        </w:tc>
      </w:tr>
      <w:tr w:rsidR="0004581F" w14:paraId="05B8F7C0"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598DD8C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39</w:t>
            </w:r>
          </w:p>
        </w:tc>
        <w:tc>
          <w:tcPr>
            <w:tcW w:w="4008" w:type="dxa"/>
            <w:tcBorders>
              <w:top w:val="single" w:sz="4" w:space="0" w:color="auto"/>
              <w:left w:val="nil"/>
              <w:bottom w:val="single" w:sz="4" w:space="0" w:color="auto"/>
              <w:right w:val="single" w:sz="4" w:space="0" w:color="auto"/>
            </w:tcBorders>
            <w:vAlign w:val="center"/>
          </w:tcPr>
          <w:p w14:paraId="31C2DA22"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米尺</w:t>
            </w:r>
          </w:p>
        </w:tc>
        <w:tc>
          <w:tcPr>
            <w:tcW w:w="3144" w:type="dxa"/>
            <w:tcBorders>
              <w:top w:val="single" w:sz="4" w:space="0" w:color="auto"/>
              <w:left w:val="nil"/>
              <w:bottom w:val="single" w:sz="4" w:space="0" w:color="auto"/>
              <w:right w:val="single" w:sz="4" w:space="0" w:color="auto"/>
            </w:tcBorders>
            <w:vAlign w:val="center"/>
          </w:tcPr>
          <w:p w14:paraId="1B3723E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5米</w:t>
            </w:r>
          </w:p>
        </w:tc>
        <w:tc>
          <w:tcPr>
            <w:tcW w:w="728" w:type="dxa"/>
            <w:tcBorders>
              <w:top w:val="single" w:sz="4" w:space="0" w:color="auto"/>
              <w:left w:val="nil"/>
              <w:bottom w:val="single" w:sz="4" w:space="0" w:color="auto"/>
              <w:right w:val="single" w:sz="4" w:space="0" w:color="auto"/>
            </w:tcBorders>
            <w:vAlign w:val="center"/>
          </w:tcPr>
          <w:p w14:paraId="2D68BDFE"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w:t>
            </w:r>
          </w:p>
        </w:tc>
        <w:tc>
          <w:tcPr>
            <w:tcW w:w="729" w:type="dxa"/>
            <w:tcBorders>
              <w:top w:val="single" w:sz="4" w:space="0" w:color="auto"/>
              <w:left w:val="nil"/>
              <w:bottom w:val="single" w:sz="4" w:space="0" w:color="auto"/>
              <w:right w:val="single" w:sz="4" w:space="0" w:color="auto"/>
            </w:tcBorders>
            <w:vAlign w:val="center"/>
          </w:tcPr>
          <w:p w14:paraId="264D7CC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303A5098"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2405343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40</w:t>
            </w:r>
          </w:p>
        </w:tc>
        <w:tc>
          <w:tcPr>
            <w:tcW w:w="4008" w:type="dxa"/>
            <w:tcBorders>
              <w:top w:val="single" w:sz="4" w:space="0" w:color="auto"/>
              <w:left w:val="nil"/>
              <w:bottom w:val="single" w:sz="4" w:space="0" w:color="auto"/>
              <w:right w:val="single" w:sz="4" w:space="0" w:color="auto"/>
            </w:tcBorders>
            <w:vAlign w:val="center"/>
          </w:tcPr>
          <w:p w14:paraId="76B166BD"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螺丝刀</w:t>
            </w:r>
          </w:p>
        </w:tc>
        <w:tc>
          <w:tcPr>
            <w:tcW w:w="3144" w:type="dxa"/>
            <w:tcBorders>
              <w:top w:val="single" w:sz="4" w:space="0" w:color="auto"/>
              <w:left w:val="nil"/>
              <w:bottom w:val="single" w:sz="4" w:space="0" w:color="auto"/>
              <w:right w:val="single" w:sz="4" w:space="0" w:color="auto"/>
            </w:tcBorders>
            <w:vAlign w:val="center"/>
          </w:tcPr>
          <w:p w14:paraId="0EBF606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十字3x100</w:t>
            </w:r>
          </w:p>
        </w:tc>
        <w:tc>
          <w:tcPr>
            <w:tcW w:w="728" w:type="dxa"/>
            <w:tcBorders>
              <w:top w:val="single" w:sz="4" w:space="0" w:color="auto"/>
              <w:left w:val="nil"/>
              <w:bottom w:val="single" w:sz="4" w:space="0" w:color="auto"/>
              <w:right w:val="single" w:sz="4" w:space="0" w:color="auto"/>
            </w:tcBorders>
            <w:vAlign w:val="center"/>
          </w:tcPr>
          <w:p w14:paraId="5EE290CE"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w:t>
            </w:r>
          </w:p>
        </w:tc>
        <w:tc>
          <w:tcPr>
            <w:tcW w:w="729" w:type="dxa"/>
            <w:tcBorders>
              <w:top w:val="single" w:sz="4" w:space="0" w:color="auto"/>
              <w:left w:val="nil"/>
              <w:bottom w:val="single" w:sz="4" w:space="0" w:color="auto"/>
              <w:right w:val="single" w:sz="4" w:space="0" w:color="auto"/>
            </w:tcBorders>
            <w:vAlign w:val="center"/>
          </w:tcPr>
          <w:p w14:paraId="34DA27E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488BD367"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4832921D"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lastRenderedPageBreak/>
              <w:t>41</w:t>
            </w:r>
          </w:p>
        </w:tc>
        <w:tc>
          <w:tcPr>
            <w:tcW w:w="4008" w:type="dxa"/>
            <w:tcBorders>
              <w:top w:val="single" w:sz="4" w:space="0" w:color="auto"/>
              <w:left w:val="nil"/>
              <w:bottom w:val="single" w:sz="4" w:space="0" w:color="auto"/>
              <w:right w:val="single" w:sz="4" w:space="0" w:color="auto"/>
            </w:tcBorders>
            <w:vAlign w:val="center"/>
          </w:tcPr>
          <w:p w14:paraId="571C3388"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螺丝刀</w:t>
            </w:r>
          </w:p>
        </w:tc>
        <w:tc>
          <w:tcPr>
            <w:tcW w:w="3144" w:type="dxa"/>
            <w:tcBorders>
              <w:top w:val="single" w:sz="4" w:space="0" w:color="auto"/>
              <w:left w:val="nil"/>
              <w:bottom w:val="single" w:sz="4" w:space="0" w:color="auto"/>
              <w:right w:val="single" w:sz="4" w:space="0" w:color="auto"/>
            </w:tcBorders>
            <w:vAlign w:val="center"/>
          </w:tcPr>
          <w:p w14:paraId="6FF1CFCE"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一字3x100</w:t>
            </w:r>
          </w:p>
        </w:tc>
        <w:tc>
          <w:tcPr>
            <w:tcW w:w="728" w:type="dxa"/>
            <w:tcBorders>
              <w:top w:val="single" w:sz="4" w:space="0" w:color="auto"/>
              <w:left w:val="nil"/>
              <w:bottom w:val="single" w:sz="4" w:space="0" w:color="auto"/>
              <w:right w:val="single" w:sz="4" w:space="0" w:color="auto"/>
            </w:tcBorders>
            <w:vAlign w:val="center"/>
          </w:tcPr>
          <w:p w14:paraId="2ABE0527"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w:t>
            </w:r>
          </w:p>
        </w:tc>
        <w:tc>
          <w:tcPr>
            <w:tcW w:w="729" w:type="dxa"/>
            <w:tcBorders>
              <w:top w:val="single" w:sz="4" w:space="0" w:color="auto"/>
              <w:left w:val="nil"/>
              <w:bottom w:val="single" w:sz="4" w:space="0" w:color="auto"/>
              <w:right w:val="single" w:sz="4" w:space="0" w:color="auto"/>
            </w:tcBorders>
            <w:vAlign w:val="center"/>
          </w:tcPr>
          <w:p w14:paraId="56D8719F"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16EBD46A"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3739ECD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42</w:t>
            </w:r>
          </w:p>
        </w:tc>
        <w:tc>
          <w:tcPr>
            <w:tcW w:w="4008" w:type="dxa"/>
            <w:tcBorders>
              <w:top w:val="single" w:sz="4" w:space="0" w:color="auto"/>
              <w:left w:val="nil"/>
              <w:bottom w:val="single" w:sz="4" w:space="0" w:color="auto"/>
              <w:right w:val="single" w:sz="4" w:space="0" w:color="auto"/>
            </w:tcBorders>
            <w:vAlign w:val="center"/>
          </w:tcPr>
          <w:p w14:paraId="443EAB9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螺丝刀</w:t>
            </w:r>
          </w:p>
        </w:tc>
        <w:tc>
          <w:tcPr>
            <w:tcW w:w="3144" w:type="dxa"/>
            <w:tcBorders>
              <w:top w:val="single" w:sz="4" w:space="0" w:color="auto"/>
              <w:left w:val="nil"/>
              <w:bottom w:val="single" w:sz="4" w:space="0" w:color="auto"/>
              <w:right w:val="single" w:sz="4" w:space="0" w:color="auto"/>
            </w:tcBorders>
            <w:vAlign w:val="center"/>
          </w:tcPr>
          <w:p w14:paraId="3349E3B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十字6*100mm</w:t>
            </w:r>
          </w:p>
        </w:tc>
        <w:tc>
          <w:tcPr>
            <w:tcW w:w="728" w:type="dxa"/>
            <w:tcBorders>
              <w:top w:val="single" w:sz="4" w:space="0" w:color="auto"/>
              <w:left w:val="nil"/>
              <w:bottom w:val="single" w:sz="4" w:space="0" w:color="auto"/>
              <w:right w:val="single" w:sz="4" w:space="0" w:color="auto"/>
            </w:tcBorders>
            <w:vAlign w:val="center"/>
          </w:tcPr>
          <w:p w14:paraId="34B2139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w:t>
            </w:r>
          </w:p>
        </w:tc>
        <w:tc>
          <w:tcPr>
            <w:tcW w:w="729" w:type="dxa"/>
            <w:tcBorders>
              <w:top w:val="single" w:sz="4" w:space="0" w:color="auto"/>
              <w:left w:val="nil"/>
              <w:bottom w:val="single" w:sz="4" w:space="0" w:color="auto"/>
              <w:right w:val="single" w:sz="4" w:space="0" w:color="auto"/>
            </w:tcBorders>
            <w:vAlign w:val="center"/>
          </w:tcPr>
          <w:p w14:paraId="2EA54F9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479E4097"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7040979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43</w:t>
            </w:r>
          </w:p>
        </w:tc>
        <w:tc>
          <w:tcPr>
            <w:tcW w:w="4008" w:type="dxa"/>
            <w:tcBorders>
              <w:top w:val="single" w:sz="4" w:space="0" w:color="auto"/>
              <w:left w:val="nil"/>
              <w:bottom w:val="single" w:sz="4" w:space="0" w:color="auto"/>
              <w:right w:val="single" w:sz="4" w:space="0" w:color="auto"/>
            </w:tcBorders>
            <w:vAlign w:val="center"/>
          </w:tcPr>
          <w:p w14:paraId="79042E5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螺丝刀</w:t>
            </w:r>
          </w:p>
        </w:tc>
        <w:tc>
          <w:tcPr>
            <w:tcW w:w="3144" w:type="dxa"/>
            <w:tcBorders>
              <w:top w:val="single" w:sz="4" w:space="0" w:color="auto"/>
              <w:left w:val="nil"/>
              <w:bottom w:val="single" w:sz="4" w:space="0" w:color="auto"/>
              <w:right w:val="single" w:sz="4" w:space="0" w:color="auto"/>
            </w:tcBorders>
            <w:vAlign w:val="center"/>
          </w:tcPr>
          <w:p w14:paraId="30734362"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一字6*100mm</w:t>
            </w:r>
          </w:p>
        </w:tc>
        <w:tc>
          <w:tcPr>
            <w:tcW w:w="728" w:type="dxa"/>
            <w:tcBorders>
              <w:top w:val="single" w:sz="4" w:space="0" w:color="auto"/>
              <w:left w:val="nil"/>
              <w:bottom w:val="single" w:sz="4" w:space="0" w:color="auto"/>
              <w:right w:val="single" w:sz="4" w:space="0" w:color="auto"/>
            </w:tcBorders>
            <w:vAlign w:val="center"/>
          </w:tcPr>
          <w:p w14:paraId="50ECD6D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w:t>
            </w:r>
          </w:p>
        </w:tc>
        <w:tc>
          <w:tcPr>
            <w:tcW w:w="729" w:type="dxa"/>
            <w:tcBorders>
              <w:top w:val="single" w:sz="4" w:space="0" w:color="auto"/>
              <w:left w:val="nil"/>
              <w:bottom w:val="single" w:sz="4" w:space="0" w:color="auto"/>
              <w:right w:val="single" w:sz="4" w:space="0" w:color="auto"/>
            </w:tcBorders>
            <w:vAlign w:val="center"/>
          </w:tcPr>
          <w:p w14:paraId="28FB3147"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38395D5F"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1D20CBD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44</w:t>
            </w:r>
          </w:p>
        </w:tc>
        <w:tc>
          <w:tcPr>
            <w:tcW w:w="4008" w:type="dxa"/>
            <w:tcBorders>
              <w:top w:val="single" w:sz="4" w:space="0" w:color="auto"/>
              <w:left w:val="nil"/>
              <w:bottom w:val="single" w:sz="4" w:space="0" w:color="auto"/>
              <w:right w:val="single" w:sz="4" w:space="0" w:color="auto"/>
            </w:tcBorders>
            <w:vAlign w:val="center"/>
          </w:tcPr>
          <w:p w14:paraId="0E3952B9"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割刀</w:t>
            </w:r>
          </w:p>
        </w:tc>
        <w:tc>
          <w:tcPr>
            <w:tcW w:w="3144" w:type="dxa"/>
            <w:tcBorders>
              <w:top w:val="single" w:sz="4" w:space="0" w:color="auto"/>
              <w:left w:val="nil"/>
              <w:bottom w:val="single" w:sz="4" w:space="0" w:color="auto"/>
              <w:right w:val="single" w:sz="4" w:space="0" w:color="auto"/>
            </w:tcBorders>
            <w:vAlign w:val="center"/>
          </w:tcPr>
          <w:p w14:paraId="48274598"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2号轻型割刀 12-50mm</w:t>
            </w:r>
          </w:p>
        </w:tc>
        <w:tc>
          <w:tcPr>
            <w:tcW w:w="728" w:type="dxa"/>
            <w:tcBorders>
              <w:top w:val="single" w:sz="4" w:space="0" w:color="auto"/>
              <w:left w:val="nil"/>
              <w:bottom w:val="single" w:sz="4" w:space="0" w:color="auto"/>
              <w:right w:val="single" w:sz="4" w:space="0" w:color="auto"/>
            </w:tcBorders>
            <w:vAlign w:val="center"/>
          </w:tcPr>
          <w:p w14:paraId="25A5AF83"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auto"/>
              <w:left w:val="nil"/>
              <w:bottom w:val="single" w:sz="4" w:space="0" w:color="auto"/>
              <w:right w:val="single" w:sz="4" w:space="0" w:color="auto"/>
            </w:tcBorders>
            <w:vAlign w:val="center"/>
          </w:tcPr>
          <w:p w14:paraId="604AFF8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655CE2BB"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0BBFC70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45</w:t>
            </w:r>
          </w:p>
        </w:tc>
        <w:tc>
          <w:tcPr>
            <w:tcW w:w="4008" w:type="dxa"/>
            <w:tcBorders>
              <w:top w:val="single" w:sz="4" w:space="0" w:color="auto"/>
              <w:left w:val="nil"/>
              <w:bottom w:val="single" w:sz="4" w:space="0" w:color="auto"/>
              <w:right w:val="single" w:sz="4" w:space="0" w:color="auto"/>
            </w:tcBorders>
            <w:vAlign w:val="center"/>
          </w:tcPr>
          <w:p w14:paraId="57421B66"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万用表</w:t>
            </w:r>
          </w:p>
        </w:tc>
        <w:tc>
          <w:tcPr>
            <w:tcW w:w="3144" w:type="dxa"/>
            <w:tcBorders>
              <w:top w:val="single" w:sz="4" w:space="0" w:color="auto"/>
              <w:left w:val="nil"/>
              <w:bottom w:val="single" w:sz="4" w:space="0" w:color="auto"/>
              <w:right w:val="single" w:sz="4" w:space="0" w:color="auto"/>
            </w:tcBorders>
            <w:vAlign w:val="center"/>
          </w:tcPr>
          <w:p w14:paraId="1E21EE13"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UT39A+</w:t>
            </w:r>
          </w:p>
        </w:tc>
        <w:tc>
          <w:tcPr>
            <w:tcW w:w="728" w:type="dxa"/>
            <w:tcBorders>
              <w:top w:val="single" w:sz="4" w:space="0" w:color="auto"/>
              <w:left w:val="nil"/>
              <w:bottom w:val="single" w:sz="4" w:space="0" w:color="auto"/>
              <w:right w:val="single" w:sz="4" w:space="0" w:color="auto"/>
            </w:tcBorders>
            <w:vAlign w:val="center"/>
          </w:tcPr>
          <w:p w14:paraId="16B71676"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auto"/>
              <w:left w:val="nil"/>
              <w:bottom w:val="single" w:sz="4" w:space="0" w:color="auto"/>
              <w:right w:val="single" w:sz="4" w:space="0" w:color="auto"/>
            </w:tcBorders>
            <w:vAlign w:val="center"/>
          </w:tcPr>
          <w:p w14:paraId="08E57241"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351EAD3F"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377305D6"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46</w:t>
            </w:r>
          </w:p>
        </w:tc>
        <w:tc>
          <w:tcPr>
            <w:tcW w:w="4008" w:type="dxa"/>
            <w:tcBorders>
              <w:top w:val="single" w:sz="4" w:space="0" w:color="auto"/>
              <w:left w:val="nil"/>
              <w:bottom w:val="single" w:sz="4" w:space="0" w:color="auto"/>
              <w:right w:val="single" w:sz="4" w:space="0" w:color="auto"/>
            </w:tcBorders>
            <w:vAlign w:val="center"/>
          </w:tcPr>
          <w:p w14:paraId="52B3BDC7"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尖嘴钳</w:t>
            </w:r>
          </w:p>
        </w:tc>
        <w:tc>
          <w:tcPr>
            <w:tcW w:w="3144" w:type="dxa"/>
            <w:tcBorders>
              <w:top w:val="single" w:sz="4" w:space="0" w:color="auto"/>
              <w:left w:val="nil"/>
              <w:bottom w:val="single" w:sz="4" w:space="0" w:color="auto"/>
              <w:right w:val="single" w:sz="4" w:space="0" w:color="auto"/>
            </w:tcBorders>
            <w:vAlign w:val="center"/>
          </w:tcPr>
          <w:p w14:paraId="54846FB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6寸</w:t>
            </w:r>
          </w:p>
        </w:tc>
        <w:tc>
          <w:tcPr>
            <w:tcW w:w="728" w:type="dxa"/>
            <w:tcBorders>
              <w:top w:val="single" w:sz="4" w:space="0" w:color="auto"/>
              <w:left w:val="nil"/>
              <w:bottom w:val="single" w:sz="4" w:space="0" w:color="auto"/>
              <w:right w:val="single" w:sz="4" w:space="0" w:color="auto"/>
            </w:tcBorders>
            <w:vAlign w:val="center"/>
          </w:tcPr>
          <w:p w14:paraId="77BF3D1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auto"/>
              <w:left w:val="nil"/>
              <w:bottom w:val="single" w:sz="4" w:space="0" w:color="auto"/>
              <w:right w:val="single" w:sz="4" w:space="0" w:color="auto"/>
            </w:tcBorders>
            <w:vAlign w:val="center"/>
          </w:tcPr>
          <w:p w14:paraId="7E9855C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2209865D"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74E9258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47</w:t>
            </w:r>
          </w:p>
        </w:tc>
        <w:tc>
          <w:tcPr>
            <w:tcW w:w="4008" w:type="dxa"/>
            <w:tcBorders>
              <w:top w:val="single" w:sz="4" w:space="0" w:color="auto"/>
              <w:left w:val="nil"/>
              <w:bottom w:val="single" w:sz="4" w:space="0" w:color="auto"/>
              <w:right w:val="single" w:sz="4" w:space="0" w:color="auto"/>
            </w:tcBorders>
            <w:vAlign w:val="center"/>
          </w:tcPr>
          <w:p w14:paraId="2F51652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斜口钳</w:t>
            </w:r>
          </w:p>
        </w:tc>
        <w:tc>
          <w:tcPr>
            <w:tcW w:w="3144" w:type="dxa"/>
            <w:tcBorders>
              <w:top w:val="single" w:sz="4" w:space="0" w:color="auto"/>
              <w:left w:val="nil"/>
              <w:bottom w:val="single" w:sz="4" w:space="0" w:color="auto"/>
              <w:right w:val="single" w:sz="4" w:space="0" w:color="auto"/>
            </w:tcBorders>
            <w:vAlign w:val="center"/>
          </w:tcPr>
          <w:p w14:paraId="60A1D97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6寸</w:t>
            </w:r>
          </w:p>
        </w:tc>
        <w:tc>
          <w:tcPr>
            <w:tcW w:w="728" w:type="dxa"/>
            <w:tcBorders>
              <w:top w:val="single" w:sz="4" w:space="0" w:color="auto"/>
              <w:left w:val="nil"/>
              <w:bottom w:val="single" w:sz="4" w:space="0" w:color="auto"/>
              <w:right w:val="single" w:sz="4" w:space="0" w:color="auto"/>
            </w:tcBorders>
            <w:vAlign w:val="center"/>
          </w:tcPr>
          <w:p w14:paraId="3C1F82D7"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auto"/>
              <w:left w:val="nil"/>
              <w:bottom w:val="single" w:sz="4" w:space="0" w:color="auto"/>
              <w:right w:val="single" w:sz="4" w:space="0" w:color="auto"/>
            </w:tcBorders>
            <w:vAlign w:val="center"/>
          </w:tcPr>
          <w:p w14:paraId="1FEB543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106963CD"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627457D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48</w:t>
            </w:r>
          </w:p>
        </w:tc>
        <w:tc>
          <w:tcPr>
            <w:tcW w:w="4008" w:type="dxa"/>
            <w:tcBorders>
              <w:top w:val="single" w:sz="4" w:space="0" w:color="auto"/>
              <w:left w:val="nil"/>
              <w:bottom w:val="single" w:sz="4" w:space="0" w:color="auto"/>
              <w:right w:val="single" w:sz="4" w:space="0" w:color="auto"/>
            </w:tcBorders>
            <w:vAlign w:val="center"/>
          </w:tcPr>
          <w:p w14:paraId="245B3DA2"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剥线钳</w:t>
            </w:r>
          </w:p>
        </w:tc>
        <w:tc>
          <w:tcPr>
            <w:tcW w:w="3144" w:type="dxa"/>
            <w:tcBorders>
              <w:top w:val="single" w:sz="4" w:space="0" w:color="auto"/>
              <w:left w:val="nil"/>
              <w:bottom w:val="single" w:sz="4" w:space="0" w:color="auto"/>
              <w:right w:val="single" w:sz="4" w:space="0" w:color="auto"/>
            </w:tcBorders>
            <w:vAlign w:val="center"/>
          </w:tcPr>
          <w:p w14:paraId="5B5837D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7寸</w:t>
            </w:r>
          </w:p>
        </w:tc>
        <w:tc>
          <w:tcPr>
            <w:tcW w:w="728" w:type="dxa"/>
            <w:tcBorders>
              <w:top w:val="single" w:sz="4" w:space="0" w:color="auto"/>
              <w:left w:val="nil"/>
              <w:bottom w:val="single" w:sz="4" w:space="0" w:color="auto"/>
              <w:right w:val="single" w:sz="4" w:space="0" w:color="auto"/>
            </w:tcBorders>
            <w:vAlign w:val="center"/>
          </w:tcPr>
          <w:p w14:paraId="6263BBC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auto"/>
              <w:left w:val="nil"/>
              <w:bottom w:val="single" w:sz="4" w:space="0" w:color="auto"/>
              <w:right w:val="single" w:sz="4" w:space="0" w:color="auto"/>
            </w:tcBorders>
            <w:vAlign w:val="center"/>
          </w:tcPr>
          <w:p w14:paraId="2726A3DF"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2444B8FF"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36267562"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49</w:t>
            </w:r>
          </w:p>
        </w:tc>
        <w:tc>
          <w:tcPr>
            <w:tcW w:w="4008" w:type="dxa"/>
            <w:tcBorders>
              <w:top w:val="single" w:sz="4" w:space="0" w:color="auto"/>
              <w:left w:val="nil"/>
              <w:bottom w:val="single" w:sz="4" w:space="0" w:color="auto"/>
              <w:right w:val="single" w:sz="4" w:space="0" w:color="auto"/>
            </w:tcBorders>
            <w:vAlign w:val="center"/>
          </w:tcPr>
          <w:p w14:paraId="7C71F622"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快速压接钳</w:t>
            </w:r>
          </w:p>
        </w:tc>
        <w:tc>
          <w:tcPr>
            <w:tcW w:w="3144" w:type="dxa"/>
            <w:tcBorders>
              <w:top w:val="single" w:sz="4" w:space="0" w:color="auto"/>
              <w:left w:val="nil"/>
              <w:bottom w:val="single" w:sz="4" w:space="0" w:color="auto"/>
              <w:right w:val="single" w:sz="4" w:space="0" w:color="auto"/>
            </w:tcBorders>
            <w:vAlign w:val="center"/>
          </w:tcPr>
          <w:p w14:paraId="3AFC65C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约克</w:t>
            </w:r>
          </w:p>
        </w:tc>
        <w:tc>
          <w:tcPr>
            <w:tcW w:w="728" w:type="dxa"/>
            <w:tcBorders>
              <w:top w:val="single" w:sz="4" w:space="0" w:color="auto"/>
              <w:left w:val="nil"/>
              <w:bottom w:val="single" w:sz="4" w:space="0" w:color="auto"/>
              <w:right w:val="single" w:sz="4" w:space="0" w:color="auto"/>
            </w:tcBorders>
            <w:vAlign w:val="center"/>
          </w:tcPr>
          <w:p w14:paraId="7FD9144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auto"/>
              <w:left w:val="nil"/>
              <w:bottom w:val="single" w:sz="4" w:space="0" w:color="auto"/>
              <w:right w:val="single" w:sz="4" w:space="0" w:color="auto"/>
            </w:tcBorders>
            <w:vAlign w:val="center"/>
          </w:tcPr>
          <w:p w14:paraId="45ECB0B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33E253E8"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7B79D7E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50</w:t>
            </w:r>
          </w:p>
        </w:tc>
        <w:tc>
          <w:tcPr>
            <w:tcW w:w="4008" w:type="dxa"/>
            <w:tcBorders>
              <w:top w:val="single" w:sz="4" w:space="0" w:color="auto"/>
              <w:left w:val="nil"/>
              <w:bottom w:val="single" w:sz="4" w:space="0" w:color="auto"/>
              <w:right w:val="single" w:sz="4" w:space="0" w:color="auto"/>
            </w:tcBorders>
            <w:vAlign w:val="center"/>
          </w:tcPr>
          <w:p w14:paraId="0C5D1E9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内六角扳手</w:t>
            </w:r>
          </w:p>
        </w:tc>
        <w:tc>
          <w:tcPr>
            <w:tcW w:w="3144" w:type="dxa"/>
            <w:tcBorders>
              <w:top w:val="single" w:sz="4" w:space="0" w:color="auto"/>
              <w:left w:val="nil"/>
              <w:bottom w:val="single" w:sz="4" w:space="0" w:color="auto"/>
              <w:right w:val="single" w:sz="4" w:space="0" w:color="auto"/>
            </w:tcBorders>
            <w:vAlign w:val="center"/>
          </w:tcPr>
          <w:p w14:paraId="6B6ABCE6"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约克9PCS亚光公制中长内</w:t>
            </w:r>
            <w:proofErr w:type="gramStart"/>
            <w:r>
              <w:rPr>
                <w:rFonts w:ascii="仿宋_GB2312" w:eastAsia="仿宋_GB2312" w:hAnsi="Arial" w:cs="仿宋_GB2312" w:hint="eastAsia"/>
                <w:color w:val="000000"/>
                <w:spacing w:val="-4"/>
                <w:kern w:val="0"/>
                <w:sz w:val="30"/>
                <w:szCs w:val="30"/>
                <w:lang w:bidi="ar"/>
              </w:rPr>
              <w:t>六角组套</w:t>
            </w:r>
            <w:proofErr w:type="gramEnd"/>
          </w:p>
        </w:tc>
        <w:tc>
          <w:tcPr>
            <w:tcW w:w="728" w:type="dxa"/>
            <w:tcBorders>
              <w:top w:val="single" w:sz="4" w:space="0" w:color="auto"/>
              <w:left w:val="nil"/>
              <w:bottom w:val="single" w:sz="4" w:space="0" w:color="auto"/>
              <w:right w:val="single" w:sz="4" w:space="0" w:color="auto"/>
            </w:tcBorders>
            <w:vAlign w:val="center"/>
          </w:tcPr>
          <w:p w14:paraId="78DDB90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auto"/>
              <w:left w:val="nil"/>
              <w:bottom w:val="single" w:sz="4" w:space="0" w:color="auto"/>
              <w:right w:val="single" w:sz="4" w:space="0" w:color="auto"/>
            </w:tcBorders>
            <w:vAlign w:val="center"/>
          </w:tcPr>
          <w:p w14:paraId="6D10ADA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套</w:t>
            </w:r>
          </w:p>
        </w:tc>
      </w:tr>
      <w:tr w:rsidR="0004581F" w14:paraId="42B73767"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0CB9B158"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51</w:t>
            </w:r>
          </w:p>
        </w:tc>
        <w:tc>
          <w:tcPr>
            <w:tcW w:w="4008" w:type="dxa"/>
            <w:tcBorders>
              <w:top w:val="single" w:sz="4" w:space="0" w:color="auto"/>
              <w:left w:val="nil"/>
              <w:bottom w:val="single" w:sz="4" w:space="0" w:color="auto"/>
              <w:right w:val="single" w:sz="4" w:space="0" w:color="auto"/>
            </w:tcBorders>
            <w:vAlign w:val="center"/>
          </w:tcPr>
          <w:p w14:paraId="4AD52A13"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人字梯</w:t>
            </w:r>
          </w:p>
        </w:tc>
        <w:tc>
          <w:tcPr>
            <w:tcW w:w="3144" w:type="dxa"/>
            <w:tcBorders>
              <w:top w:val="single" w:sz="4" w:space="0" w:color="auto"/>
              <w:left w:val="nil"/>
              <w:bottom w:val="single" w:sz="4" w:space="0" w:color="auto"/>
              <w:right w:val="single" w:sz="4" w:space="0" w:color="auto"/>
            </w:tcBorders>
            <w:vAlign w:val="center"/>
          </w:tcPr>
          <w:p w14:paraId="6EBC0213"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铝合金，折叠，六步加厚</w:t>
            </w:r>
          </w:p>
        </w:tc>
        <w:tc>
          <w:tcPr>
            <w:tcW w:w="728" w:type="dxa"/>
            <w:tcBorders>
              <w:top w:val="single" w:sz="4" w:space="0" w:color="auto"/>
              <w:left w:val="nil"/>
              <w:bottom w:val="single" w:sz="4" w:space="0" w:color="auto"/>
              <w:right w:val="single" w:sz="4" w:space="0" w:color="auto"/>
            </w:tcBorders>
            <w:vAlign w:val="center"/>
          </w:tcPr>
          <w:p w14:paraId="3DA897AD"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auto"/>
              <w:left w:val="nil"/>
              <w:bottom w:val="single" w:sz="4" w:space="0" w:color="auto"/>
              <w:right w:val="single" w:sz="4" w:space="0" w:color="auto"/>
            </w:tcBorders>
            <w:vAlign w:val="center"/>
          </w:tcPr>
          <w:p w14:paraId="07CF9C98"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28B3D226"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09D54F8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52</w:t>
            </w:r>
          </w:p>
        </w:tc>
        <w:tc>
          <w:tcPr>
            <w:tcW w:w="4008" w:type="dxa"/>
            <w:tcBorders>
              <w:top w:val="single" w:sz="4" w:space="0" w:color="auto"/>
              <w:left w:val="nil"/>
              <w:bottom w:val="single" w:sz="4" w:space="0" w:color="auto"/>
              <w:right w:val="single" w:sz="4" w:space="0" w:color="auto"/>
            </w:tcBorders>
            <w:vAlign w:val="center"/>
          </w:tcPr>
          <w:p w14:paraId="5757964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防油手套</w:t>
            </w:r>
          </w:p>
        </w:tc>
        <w:tc>
          <w:tcPr>
            <w:tcW w:w="3144" w:type="dxa"/>
            <w:tcBorders>
              <w:top w:val="single" w:sz="4" w:space="0" w:color="auto"/>
              <w:left w:val="nil"/>
              <w:bottom w:val="single" w:sz="4" w:space="0" w:color="auto"/>
              <w:right w:val="single" w:sz="4" w:space="0" w:color="auto"/>
            </w:tcBorders>
            <w:vAlign w:val="center"/>
          </w:tcPr>
          <w:p w14:paraId="562BEA4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L</w:t>
            </w:r>
          </w:p>
        </w:tc>
        <w:tc>
          <w:tcPr>
            <w:tcW w:w="728" w:type="dxa"/>
            <w:tcBorders>
              <w:top w:val="single" w:sz="4" w:space="0" w:color="auto"/>
              <w:left w:val="nil"/>
              <w:bottom w:val="single" w:sz="4" w:space="0" w:color="auto"/>
              <w:right w:val="single" w:sz="4" w:space="0" w:color="auto"/>
            </w:tcBorders>
            <w:vAlign w:val="center"/>
          </w:tcPr>
          <w:p w14:paraId="6DC81F4D"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w:t>
            </w:r>
          </w:p>
        </w:tc>
        <w:tc>
          <w:tcPr>
            <w:tcW w:w="729" w:type="dxa"/>
            <w:tcBorders>
              <w:top w:val="single" w:sz="4" w:space="0" w:color="auto"/>
              <w:left w:val="nil"/>
              <w:bottom w:val="single" w:sz="4" w:space="0" w:color="auto"/>
              <w:right w:val="single" w:sz="4" w:space="0" w:color="auto"/>
            </w:tcBorders>
            <w:vAlign w:val="center"/>
          </w:tcPr>
          <w:p w14:paraId="3165C7EE"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付</w:t>
            </w:r>
          </w:p>
        </w:tc>
      </w:tr>
      <w:tr w:rsidR="0004581F" w14:paraId="11E65CA3"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1591C9B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53</w:t>
            </w:r>
          </w:p>
        </w:tc>
        <w:tc>
          <w:tcPr>
            <w:tcW w:w="4008" w:type="dxa"/>
            <w:tcBorders>
              <w:top w:val="single" w:sz="4" w:space="0" w:color="auto"/>
              <w:left w:val="nil"/>
              <w:bottom w:val="single" w:sz="4" w:space="0" w:color="auto"/>
              <w:right w:val="single" w:sz="4" w:space="0" w:color="auto"/>
            </w:tcBorders>
            <w:vAlign w:val="center"/>
          </w:tcPr>
          <w:p w14:paraId="14F4E12E"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绝缘手套</w:t>
            </w:r>
          </w:p>
        </w:tc>
        <w:tc>
          <w:tcPr>
            <w:tcW w:w="3144" w:type="dxa"/>
            <w:tcBorders>
              <w:top w:val="single" w:sz="4" w:space="0" w:color="auto"/>
              <w:left w:val="nil"/>
              <w:bottom w:val="single" w:sz="4" w:space="0" w:color="auto"/>
              <w:right w:val="single" w:sz="4" w:space="0" w:color="auto"/>
            </w:tcBorders>
            <w:vAlign w:val="center"/>
          </w:tcPr>
          <w:p w14:paraId="116F57D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400V</w:t>
            </w:r>
          </w:p>
        </w:tc>
        <w:tc>
          <w:tcPr>
            <w:tcW w:w="728" w:type="dxa"/>
            <w:tcBorders>
              <w:top w:val="single" w:sz="4" w:space="0" w:color="auto"/>
              <w:left w:val="nil"/>
              <w:bottom w:val="single" w:sz="4" w:space="0" w:color="auto"/>
              <w:right w:val="single" w:sz="4" w:space="0" w:color="auto"/>
            </w:tcBorders>
            <w:vAlign w:val="center"/>
          </w:tcPr>
          <w:p w14:paraId="77887F9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auto"/>
              <w:left w:val="nil"/>
              <w:bottom w:val="single" w:sz="4" w:space="0" w:color="auto"/>
              <w:right w:val="single" w:sz="4" w:space="0" w:color="auto"/>
            </w:tcBorders>
            <w:vAlign w:val="center"/>
          </w:tcPr>
          <w:p w14:paraId="4A9359B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付</w:t>
            </w:r>
          </w:p>
        </w:tc>
      </w:tr>
      <w:tr w:rsidR="0004581F" w14:paraId="702C61C0"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4D7C9CCD"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54</w:t>
            </w:r>
          </w:p>
        </w:tc>
        <w:tc>
          <w:tcPr>
            <w:tcW w:w="4008" w:type="dxa"/>
            <w:tcBorders>
              <w:top w:val="single" w:sz="4" w:space="0" w:color="auto"/>
              <w:left w:val="nil"/>
              <w:bottom w:val="single" w:sz="4" w:space="0" w:color="auto"/>
              <w:right w:val="single" w:sz="4" w:space="0" w:color="auto"/>
            </w:tcBorders>
            <w:vAlign w:val="center"/>
          </w:tcPr>
          <w:p w14:paraId="4098382B"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不锈钢美工刀</w:t>
            </w:r>
          </w:p>
        </w:tc>
        <w:tc>
          <w:tcPr>
            <w:tcW w:w="3144" w:type="dxa"/>
            <w:tcBorders>
              <w:top w:val="single" w:sz="4" w:space="0" w:color="auto"/>
              <w:left w:val="nil"/>
              <w:bottom w:val="single" w:sz="4" w:space="0" w:color="auto"/>
              <w:right w:val="single" w:sz="4" w:space="0" w:color="auto"/>
            </w:tcBorders>
            <w:vAlign w:val="center"/>
          </w:tcPr>
          <w:p w14:paraId="2AAF9F57" w14:textId="77777777" w:rsidR="0004581F" w:rsidRDefault="0004581F">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
        </w:tc>
        <w:tc>
          <w:tcPr>
            <w:tcW w:w="728" w:type="dxa"/>
            <w:tcBorders>
              <w:top w:val="single" w:sz="4" w:space="0" w:color="auto"/>
              <w:left w:val="nil"/>
              <w:bottom w:val="single" w:sz="4" w:space="0" w:color="auto"/>
              <w:right w:val="single" w:sz="4" w:space="0" w:color="auto"/>
            </w:tcBorders>
            <w:vAlign w:val="center"/>
          </w:tcPr>
          <w:p w14:paraId="2E809EA7"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1</w:t>
            </w:r>
          </w:p>
        </w:tc>
        <w:tc>
          <w:tcPr>
            <w:tcW w:w="729" w:type="dxa"/>
            <w:tcBorders>
              <w:top w:val="single" w:sz="4" w:space="0" w:color="auto"/>
              <w:left w:val="nil"/>
              <w:bottom w:val="single" w:sz="4" w:space="0" w:color="auto"/>
              <w:right w:val="single" w:sz="4" w:space="0" w:color="auto"/>
            </w:tcBorders>
            <w:vAlign w:val="center"/>
          </w:tcPr>
          <w:p w14:paraId="1753428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r w:rsidR="0004581F" w14:paraId="0294975A"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71AEF6B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55</w:t>
            </w:r>
          </w:p>
        </w:tc>
        <w:tc>
          <w:tcPr>
            <w:tcW w:w="4008" w:type="dxa"/>
            <w:tcBorders>
              <w:top w:val="single" w:sz="4" w:space="0" w:color="auto"/>
              <w:left w:val="nil"/>
              <w:bottom w:val="single" w:sz="4" w:space="0" w:color="auto"/>
              <w:right w:val="single" w:sz="4" w:space="0" w:color="auto"/>
            </w:tcBorders>
            <w:vAlign w:val="center"/>
          </w:tcPr>
          <w:p w14:paraId="603C9164"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记号笔</w:t>
            </w:r>
          </w:p>
        </w:tc>
        <w:tc>
          <w:tcPr>
            <w:tcW w:w="3144" w:type="dxa"/>
            <w:tcBorders>
              <w:top w:val="single" w:sz="4" w:space="0" w:color="auto"/>
              <w:left w:val="nil"/>
              <w:bottom w:val="single" w:sz="4" w:space="0" w:color="auto"/>
              <w:right w:val="single" w:sz="4" w:space="0" w:color="auto"/>
            </w:tcBorders>
            <w:vAlign w:val="center"/>
          </w:tcPr>
          <w:p w14:paraId="0EA2965A"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双头油性 黑色</w:t>
            </w:r>
          </w:p>
        </w:tc>
        <w:tc>
          <w:tcPr>
            <w:tcW w:w="728" w:type="dxa"/>
            <w:tcBorders>
              <w:top w:val="single" w:sz="4" w:space="0" w:color="auto"/>
              <w:left w:val="nil"/>
              <w:bottom w:val="single" w:sz="4" w:space="0" w:color="auto"/>
              <w:right w:val="single" w:sz="4" w:space="0" w:color="auto"/>
            </w:tcBorders>
            <w:vAlign w:val="center"/>
          </w:tcPr>
          <w:p w14:paraId="0E6EB930"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w:t>
            </w:r>
          </w:p>
        </w:tc>
        <w:tc>
          <w:tcPr>
            <w:tcW w:w="729" w:type="dxa"/>
            <w:tcBorders>
              <w:top w:val="single" w:sz="4" w:space="0" w:color="auto"/>
              <w:left w:val="nil"/>
              <w:bottom w:val="single" w:sz="4" w:space="0" w:color="auto"/>
              <w:right w:val="single" w:sz="4" w:space="0" w:color="auto"/>
            </w:tcBorders>
            <w:vAlign w:val="center"/>
          </w:tcPr>
          <w:p w14:paraId="48C32CA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只</w:t>
            </w:r>
          </w:p>
        </w:tc>
      </w:tr>
      <w:tr w:rsidR="0004581F" w14:paraId="37C390A1" w14:textId="77777777">
        <w:trPr>
          <w:trHeight w:val="663"/>
          <w:jc w:val="center"/>
        </w:trPr>
        <w:tc>
          <w:tcPr>
            <w:tcW w:w="829" w:type="dxa"/>
            <w:tcBorders>
              <w:top w:val="single" w:sz="4" w:space="0" w:color="auto"/>
              <w:left w:val="single" w:sz="4" w:space="0" w:color="auto"/>
              <w:bottom w:val="single" w:sz="4" w:space="0" w:color="auto"/>
              <w:right w:val="single" w:sz="4" w:space="0" w:color="auto"/>
            </w:tcBorders>
            <w:vAlign w:val="center"/>
          </w:tcPr>
          <w:p w14:paraId="197F1045"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56</w:t>
            </w:r>
          </w:p>
        </w:tc>
        <w:tc>
          <w:tcPr>
            <w:tcW w:w="4008" w:type="dxa"/>
            <w:tcBorders>
              <w:top w:val="single" w:sz="4" w:space="0" w:color="auto"/>
              <w:left w:val="nil"/>
              <w:bottom w:val="single" w:sz="4" w:space="0" w:color="auto"/>
              <w:right w:val="single" w:sz="4" w:space="0" w:color="auto"/>
            </w:tcBorders>
            <w:vAlign w:val="center"/>
          </w:tcPr>
          <w:p w14:paraId="3A9FDFDD"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工具腰包</w:t>
            </w:r>
          </w:p>
        </w:tc>
        <w:tc>
          <w:tcPr>
            <w:tcW w:w="3144" w:type="dxa"/>
            <w:tcBorders>
              <w:top w:val="single" w:sz="4" w:space="0" w:color="auto"/>
              <w:left w:val="nil"/>
              <w:bottom w:val="single" w:sz="4" w:space="0" w:color="auto"/>
              <w:right w:val="single" w:sz="4" w:space="0" w:color="auto"/>
            </w:tcBorders>
            <w:vAlign w:val="center"/>
          </w:tcPr>
          <w:p w14:paraId="225C05FE" w14:textId="77777777" w:rsidR="0004581F" w:rsidRDefault="0004581F">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
        </w:tc>
        <w:tc>
          <w:tcPr>
            <w:tcW w:w="728" w:type="dxa"/>
            <w:tcBorders>
              <w:top w:val="single" w:sz="4" w:space="0" w:color="auto"/>
              <w:left w:val="nil"/>
              <w:bottom w:val="single" w:sz="4" w:space="0" w:color="auto"/>
              <w:right w:val="single" w:sz="4" w:space="0" w:color="auto"/>
            </w:tcBorders>
            <w:vAlign w:val="center"/>
          </w:tcPr>
          <w:p w14:paraId="3F5E998C"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r>
              <w:rPr>
                <w:rFonts w:ascii="仿宋_GB2312" w:eastAsia="仿宋_GB2312" w:hAnsi="Arial" w:cs="仿宋_GB2312" w:hint="eastAsia"/>
                <w:color w:val="000000"/>
                <w:spacing w:val="-4"/>
                <w:kern w:val="0"/>
                <w:sz w:val="30"/>
                <w:szCs w:val="30"/>
                <w:lang w:bidi="ar"/>
              </w:rPr>
              <w:t>2</w:t>
            </w:r>
          </w:p>
        </w:tc>
        <w:tc>
          <w:tcPr>
            <w:tcW w:w="729" w:type="dxa"/>
            <w:tcBorders>
              <w:top w:val="single" w:sz="4" w:space="0" w:color="auto"/>
              <w:left w:val="nil"/>
              <w:bottom w:val="single" w:sz="4" w:space="0" w:color="auto"/>
              <w:right w:val="single" w:sz="4" w:space="0" w:color="auto"/>
            </w:tcBorders>
            <w:vAlign w:val="center"/>
          </w:tcPr>
          <w:p w14:paraId="2B355326" w14:textId="77777777" w:rsidR="0004581F" w:rsidRDefault="00000000">
            <w:pPr>
              <w:kinsoku w:val="0"/>
              <w:autoSpaceDE w:val="0"/>
              <w:autoSpaceDN w:val="0"/>
              <w:adjustRightInd w:val="0"/>
              <w:snapToGrid w:val="0"/>
              <w:spacing w:line="240" w:lineRule="auto"/>
              <w:ind w:firstLineChars="0" w:firstLine="0"/>
              <w:jc w:val="center"/>
              <w:textAlignment w:val="baseline"/>
              <w:rPr>
                <w:rFonts w:ascii="仿宋_GB2312" w:eastAsia="仿宋_GB2312" w:hAnsi="Arial" w:cs="仿宋_GB2312"/>
                <w:color w:val="000000"/>
                <w:spacing w:val="-4"/>
                <w:kern w:val="0"/>
                <w:sz w:val="30"/>
                <w:szCs w:val="30"/>
                <w:lang w:bidi="ar"/>
              </w:rPr>
            </w:pPr>
            <w:proofErr w:type="gramStart"/>
            <w:r>
              <w:rPr>
                <w:rFonts w:ascii="仿宋_GB2312" w:eastAsia="仿宋_GB2312" w:hAnsi="Arial" w:cs="仿宋_GB2312" w:hint="eastAsia"/>
                <w:color w:val="000000"/>
                <w:spacing w:val="-4"/>
                <w:kern w:val="0"/>
                <w:sz w:val="30"/>
                <w:szCs w:val="30"/>
                <w:lang w:bidi="ar"/>
              </w:rPr>
              <w:t>个</w:t>
            </w:r>
            <w:proofErr w:type="gramEnd"/>
          </w:p>
        </w:tc>
      </w:tr>
    </w:tbl>
    <w:p w14:paraId="64903053"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50" w:name="_Toc208405351"/>
      <w:r>
        <w:rPr>
          <w:rFonts w:ascii="楷体_GB2312" w:eastAsia="楷体_GB2312" w:cs="楷体_GB2312" w:hint="eastAsia"/>
          <w:bCs/>
          <w:color w:val="000000"/>
          <w:sz w:val="32"/>
          <w:szCs w:val="32"/>
        </w:rPr>
        <w:t>（二）竞赛场地</w:t>
      </w:r>
      <w:bookmarkEnd w:id="50"/>
    </w:p>
    <w:p w14:paraId="0A9AD711"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1.竞赛场地平整、明亮、通风良好，场地面积不小于1000平方米，场地净高不低于3.0m，并提供应急保障电源设备。同时提</w:t>
      </w:r>
      <w:r>
        <w:rPr>
          <w:rFonts w:ascii="仿宋_GB2312" w:eastAsia="仿宋_GB2312" w:hAnsi="Arial" w:cs="仿宋_GB2312" w:hint="eastAsia"/>
          <w:color w:val="000000"/>
          <w:kern w:val="0"/>
          <w:szCs w:val="32"/>
          <w:lang w:bidi="ar"/>
        </w:rPr>
        <w:lastRenderedPageBreak/>
        <w:t>供与竞赛现场空间相关联的裁判团队工作室、技术支持团队及配件备件准备室、选手抽签隔离室、参赛</w:t>
      </w:r>
      <w:proofErr w:type="gramStart"/>
      <w:r>
        <w:rPr>
          <w:rFonts w:ascii="仿宋_GB2312" w:eastAsia="仿宋_GB2312" w:hAnsi="Arial" w:cs="仿宋_GB2312" w:hint="eastAsia"/>
          <w:color w:val="000000"/>
          <w:kern w:val="0"/>
          <w:szCs w:val="32"/>
          <w:lang w:bidi="ar"/>
        </w:rPr>
        <w:t>队指导</w:t>
      </w:r>
      <w:proofErr w:type="gramEnd"/>
      <w:r>
        <w:rPr>
          <w:rFonts w:ascii="仿宋_GB2312" w:eastAsia="仿宋_GB2312" w:hAnsi="Arial" w:cs="仿宋_GB2312" w:hint="eastAsia"/>
          <w:color w:val="000000"/>
          <w:kern w:val="0"/>
          <w:szCs w:val="32"/>
          <w:lang w:bidi="ar"/>
        </w:rPr>
        <w:t>教师休息区，赛场布置竞赛技术平台、计算机、打印机及工作台各1套。</w:t>
      </w:r>
    </w:p>
    <w:p w14:paraId="713964C4"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2.</w:t>
      </w:r>
      <w:proofErr w:type="gramStart"/>
      <w:r>
        <w:rPr>
          <w:rFonts w:ascii="仿宋_GB2312" w:eastAsia="仿宋_GB2312" w:hAnsi="Arial" w:cs="仿宋_GB2312" w:hint="eastAsia"/>
          <w:color w:val="000000"/>
          <w:kern w:val="0"/>
          <w:szCs w:val="32"/>
          <w:lang w:bidi="ar"/>
        </w:rPr>
        <w:t>每个赛位</w:t>
      </w:r>
      <w:proofErr w:type="gramEnd"/>
      <w:r>
        <w:rPr>
          <w:rFonts w:ascii="仿宋_GB2312" w:eastAsia="仿宋_GB2312" w:hAnsi="Arial" w:cs="仿宋_GB2312" w:hint="eastAsia"/>
          <w:color w:val="000000"/>
          <w:kern w:val="0"/>
          <w:szCs w:val="32"/>
          <w:lang w:bidi="ar"/>
        </w:rPr>
        <w:t>占地不少于16平方米，且</w:t>
      </w:r>
      <w:proofErr w:type="gramStart"/>
      <w:r>
        <w:rPr>
          <w:rFonts w:ascii="仿宋_GB2312" w:eastAsia="仿宋_GB2312" w:hAnsi="Arial" w:cs="仿宋_GB2312" w:hint="eastAsia"/>
          <w:color w:val="000000"/>
          <w:kern w:val="0"/>
          <w:szCs w:val="32"/>
          <w:lang w:bidi="ar"/>
        </w:rPr>
        <w:t>标明赛</w:t>
      </w:r>
      <w:proofErr w:type="gramEnd"/>
      <w:r>
        <w:rPr>
          <w:rFonts w:ascii="仿宋_GB2312" w:eastAsia="仿宋_GB2312" w:hAnsi="Arial" w:cs="仿宋_GB2312" w:hint="eastAsia"/>
          <w:color w:val="000000"/>
          <w:kern w:val="0"/>
          <w:szCs w:val="32"/>
          <w:lang w:bidi="ar"/>
        </w:rPr>
        <w:t>位号，提供三相五线AC380/220V交流电源，提供独立的电源保护装置和安全保护措施。</w:t>
      </w:r>
      <w:proofErr w:type="gramStart"/>
      <w:r>
        <w:rPr>
          <w:rFonts w:ascii="仿宋_GB2312" w:eastAsia="仿宋_GB2312" w:hAnsi="Arial" w:cs="仿宋_GB2312" w:hint="eastAsia"/>
          <w:color w:val="000000"/>
          <w:kern w:val="0"/>
          <w:szCs w:val="32"/>
          <w:lang w:bidi="ar"/>
        </w:rPr>
        <w:t>每个赛位</w:t>
      </w:r>
      <w:proofErr w:type="gramEnd"/>
      <w:r>
        <w:rPr>
          <w:rFonts w:ascii="仿宋_GB2312" w:eastAsia="仿宋_GB2312" w:hAnsi="Arial" w:cs="仿宋_GB2312" w:hint="eastAsia"/>
          <w:color w:val="000000"/>
          <w:kern w:val="0"/>
          <w:szCs w:val="32"/>
          <w:lang w:bidi="ar"/>
        </w:rPr>
        <w:t>配备XK-JBT1型消防灭火系统安装与调试实训装置1套，</w:t>
      </w:r>
      <w:proofErr w:type="gramStart"/>
      <w:r>
        <w:rPr>
          <w:rFonts w:ascii="仿宋_GB2312" w:eastAsia="仿宋_GB2312" w:hAnsi="Arial" w:cs="仿宋_GB2312" w:hint="eastAsia"/>
          <w:color w:val="000000"/>
          <w:kern w:val="0"/>
          <w:szCs w:val="32"/>
          <w:lang w:bidi="ar"/>
        </w:rPr>
        <w:t>装配台</w:t>
      </w:r>
      <w:proofErr w:type="gramEnd"/>
      <w:r>
        <w:rPr>
          <w:rFonts w:ascii="仿宋_GB2312" w:eastAsia="仿宋_GB2312" w:hAnsi="Arial" w:cs="仿宋_GB2312" w:hint="eastAsia"/>
          <w:color w:val="000000"/>
          <w:kern w:val="0"/>
          <w:szCs w:val="32"/>
          <w:lang w:bidi="ar"/>
        </w:rPr>
        <w:t>1张，凳子2张，提供放置导线线头等废弃物的垃圾桶1个，清洁卫生用具1套。</w:t>
      </w:r>
    </w:p>
    <w:p w14:paraId="41DB98E2" w14:textId="77777777" w:rsidR="0004581F" w:rsidRDefault="00000000">
      <w:pPr>
        <w:pStyle w:val="1"/>
        <w:keepNext w:val="0"/>
        <w:keepLines w:val="0"/>
        <w:widowControl/>
        <w:kinsoku w:val="0"/>
        <w:autoSpaceDE w:val="0"/>
        <w:autoSpaceDN w:val="0"/>
        <w:adjustRightInd w:val="0"/>
        <w:snapToGrid w:val="0"/>
        <w:spacing w:before="0" w:after="0" w:line="570" w:lineRule="exact"/>
        <w:ind w:firstLine="640"/>
        <w:textAlignment w:val="baseline"/>
        <w:rPr>
          <w:rFonts w:ascii="黑体" w:eastAsia="黑体" w:hAnsi="宋体" w:cs="黑体" w:hint="eastAsia"/>
          <w:bCs/>
          <w:color w:val="000000"/>
          <w:kern w:val="44"/>
          <w:sz w:val="32"/>
          <w:szCs w:val="32"/>
        </w:rPr>
      </w:pPr>
      <w:bookmarkStart w:id="51" w:name="_Toc83635014"/>
      <w:bookmarkStart w:id="52" w:name="_Toc83653899"/>
      <w:bookmarkStart w:id="53" w:name="_Toc208405352"/>
      <w:bookmarkEnd w:id="51"/>
      <w:r>
        <w:rPr>
          <w:rFonts w:ascii="黑体" w:eastAsia="黑体" w:hAnsi="宋体" w:cs="黑体" w:hint="eastAsia"/>
          <w:bCs/>
          <w:color w:val="000000"/>
          <w:kern w:val="44"/>
          <w:sz w:val="32"/>
          <w:szCs w:val="32"/>
        </w:rPr>
        <w:t>七、大赛竞赛流程</w:t>
      </w:r>
      <w:bookmarkEnd w:id="52"/>
      <w:bookmarkEnd w:id="53"/>
    </w:p>
    <w:p w14:paraId="2084DC50"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54" w:name="_Toc83653900"/>
      <w:bookmarkStart w:id="55" w:name="_Toc83635015"/>
      <w:bookmarkStart w:id="56" w:name="_Toc208405353"/>
      <w:bookmarkEnd w:id="54"/>
      <w:r>
        <w:rPr>
          <w:rFonts w:ascii="楷体_GB2312" w:eastAsia="楷体_GB2312" w:cs="楷体_GB2312" w:hint="eastAsia"/>
          <w:bCs/>
          <w:color w:val="000000"/>
          <w:sz w:val="32"/>
          <w:szCs w:val="32"/>
        </w:rPr>
        <w:t>（一）场次安排</w:t>
      </w:r>
      <w:bookmarkEnd w:id="55"/>
      <w:bookmarkEnd w:id="56"/>
    </w:p>
    <w:p w14:paraId="2404A41C"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根据参赛选手报名人数和设备数量而定，原则上每天安排2场技能比赛。</w:t>
      </w:r>
    </w:p>
    <w:p w14:paraId="61187EBE"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57" w:name="_Toc83635016"/>
      <w:bookmarkStart w:id="58" w:name="_Toc83653901"/>
      <w:bookmarkStart w:id="59" w:name="_Toc208405354"/>
      <w:bookmarkEnd w:id="57"/>
      <w:r>
        <w:rPr>
          <w:rFonts w:ascii="楷体_GB2312" w:eastAsia="楷体_GB2312" w:cs="楷体_GB2312" w:hint="eastAsia"/>
          <w:bCs/>
          <w:color w:val="000000"/>
          <w:sz w:val="32"/>
          <w:szCs w:val="32"/>
        </w:rPr>
        <w:t>（二）场次和工位抽签</w:t>
      </w:r>
      <w:bookmarkEnd w:id="58"/>
      <w:bookmarkEnd w:id="59"/>
    </w:p>
    <w:p w14:paraId="03C31E30"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竞</w:t>
      </w:r>
      <w:r w:rsidRPr="00585A28">
        <w:rPr>
          <w:rFonts w:ascii="仿宋_GB2312" w:eastAsia="仿宋_GB2312" w:hAnsi="Arial" w:cs="仿宋_GB2312" w:hint="eastAsia"/>
          <w:color w:val="000000"/>
          <w:spacing w:val="4"/>
          <w:kern w:val="0"/>
          <w:szCs w:val="32"/>
          <w:lang w:bidi="ar"/>
        </w:rPr>
        <w:t>赛前，由技术工作委员会统筹考虑参赛人数和设备台套数，</w:t>
      </w:r>
      <w:r>
        <w:rPr>
          <w:rFonts w:ascii="仿宋_GB2312" w:eastAsia="仿宋_GB2312" w:hAnsi="Arial" w:cs="仿宋_GB2312" w:hint="eastAsia"/>
          <w:color w:val="000000"/>
          <w:kern w:val="0"/>
          <w:szCs w:val="32"/>
          <w:lang w:bidi="ar"/>
        </w:rPr>
        <w:t>确定竞赛场次，工位抽签在赛前30分钟进行。</w:t>
      </w:r>
    </w:p>
    <w:p w14:paraId="6F69BEC6"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60" w:name="_Toc83653902"/>
      <w:bookmarkStart w:id="61" w:name="_Toc83635017"/>
      <w:bookmarkStart w:id="62" w:name="_Toc208405355"/>
      <w:bookmarkEnd w:id="60"/>
      <w:r>
        <w:rPr>
          <w:rFonts w:ascii="楷体_GB2312" w:eastAsia="楷体_GB2312" w:cs="楷体_GB2312" w:hint="eastAsia"/>
          <w:bCs/>
          <w:color w:val="000000"/>
          <w:sz w:val="32"/>
          <w:szCs w:val="32"/>
        </w:rPr>
        <w:t>（三）日程安排</w:t>
      </w:r>
      <w:bookmarkEnd w:id="61"/>
      <w:bookmarkEnd w:id="62"/>
    </w:p>
    <w:p w14:paraId="46C899A1"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竞赛前将根据参赛人数、竞赛批次等做出详细日程表，具体日程安排另行发布。</w:t>
      </w:r>
    </w:p>
    <w:p w14:paraId="18BA9E51" w14:textId="77777777" w:rsidR="0004581F" w:rsidRDefault="00000000">
      <w:pPr>
        <w:pStyle w:val="1"/>
        <w:keepNext w:val="0"/>
        <w:keepLines w:val="0"/>
        <w:widowControl/>
        <w:kinsoku w:val="0"/>
        <w:autoSpaceDE w:val="0"/>
        <w:autoSpaceDN w:val="0"/>
        <w:adjustRightInd w:val="0"/>
        <w:snapToGrid w:val="0"/>
        <w:spacing w:before="0" w:after="0" w:line="570" w:lineRule="exact"/>
        <w:ind w:firstLine="640"/>
        <w:textAlignment w:val="baseline"/>
        <w:rPr>
          <w:rFonts w:ascii="黑体" w:eastAsia="黑体" w:hAnsi="宋体" w:cs="黑体" w:hint="eastAsia"/>
          <w:bCs/>
          <w:color w:val="000000"/>
          <w:kern w:val="44"/>
          <w:sz w:val="32"/>
          <w:szCs w:val="32"/>
        </w:rPr>
      </w:pPr>
      <w:bookmarkStart w:id="63" w:name="_Toc83635018"/>
      <w:bookmarkStart w:id="64" w:name="_Toc83653903"/>
      <w:bookmarkStart w:id="65" w:name="_Toc208405356"/>
      <w:bookmarkEnd w:id="63"/>
      <w:bookmarkEnd w:id="64"/>
      <w:r>
        <w:rPr>
          <w:rFonts w:ascii="黑体" w:eastAsia="黑体" w:hAnsi="宋体" w:cs="黑体" w:hint="eastAsia"/>
          <w:bCs/>
          <w:color w:val="000000"/>
          <w:kern w:val="44"/>
          <w:sz w:val="32"/>
          <w:szCs w:val="32"/>
        </w:rPr>
        <w:t>八、裁判员条件和工作内容</w:t>
      </w:r>
      <w:bookmarkEnd w:id="65"/>
    </w:p>
    <w:p w14:paraId="4A584152"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66" w:name="_Toc83653904"/>
      <w:bookmarkStart w:id="67" w:name="_Toc83635019"/>
      <w:bookmarkStart w:id="68" w:name="_Toc208405357"/>
      <w:bookmarkEnd w:id="66"/>
      <w:bookmarkEnd w:id="67"/>
      <w:r>
        <w:rPr>
          <w:rFonts w:ascii="楷体_GB2312" w:eastAsia="楷体_GB2312" w:cs="楷体_GB2312" w:hint="eastAsia"/>
          <w:bCs/>
          <w:color w:val="000000"/>
          <w:sz w:val="32"/>
          <w:szCs w:val="32"/>
        </w:rPr>
        <w:t>（一）裁判长</w:t>
      </w:r>
      <w:bookmarkEnd w:id="68"/>
    </w:p>
    <w:p w14:paraId="36CED3F6"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赛场实行裁判长负责制，全面负责本赛项的竞赛执裁工作。裁判长和副裁判长由组委会技术工作委员会通过遴选审核确定。</w:t>
      </w:r>
    </w:p>
    <w:p w14:paraId="37A650CB"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69" w:name="_Toc83635020"/>
      <w:bookmarkStart w:id="70" w:name="_Toc83653905"/>
      <w:bookmarkStart w:id="71" w:name="_Toc208405358"/>
      <w:bookmarkEnd w:id="69"/>
      <w:r>
        <w:rPr>
          <w:rFonts w:ascii="楷体_GB2312" w:eastAsia="楷体_GB2312" w:cs="楷体_GB2312" w:hint="eastAsia"/>
          <w:bCs/>
          <w:color w:val="000000"/>
          <w:sz w:val="32"/>
          <w:szCs w:val="32"/>
        </w:rPr>
        <w:lastRenderedPageBreak/>
        <w:t>（二）裁判员的条件和组成</w:t>
      </w:r>
      <w:bookmarkEnd w:id="70"/>
      <w:bookmarkEnd w:id="71"/>
    </w:p>
    <w:p w14:paraId="02766014"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裁</w:t>
      </w:r>
      <w:r w:rsidRPr="00585A28">
        <w:rPr>
          <w:rFonts w:ascii="仿宋_GB2312" w:eastAsia="仿宋_GB2312" w:hAnsi="Arial" w:cs="仿宋_GB2312" w:hint="eastAsia"/>
          <w:color w:val="000000"/>
          <w:spacing w:val="4"/>
          <w:kern w:val="0"/>
          <w:szCs w:val="32"/>
          <w:lang w:bidi="ar"/>
        </w:rPr>
        <w:t>判员须符合裁判员工作管理规范，赛前由山东省选拔赛组委会根据各地市、院校报名情况确定裁判员人选。若裁判员不能满足裁判等技术工作需要，由裁判长按照组委会相关要求处理。</w:t>
      </w:r>
    </w:p>
    <w:p w14:paraId="12509B10"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裁判员应服从裁判长的管理，裁判员的工作由裁判长指派或抽签决定。在工作时间内，裁判员不得徇私舞弊、无故迟到、早退、中途离开工作地或放弃工作，否则将视其影响程度进行相应处理，直至取消裁判员资格并记录在案。</w:t>
      </w:r>
    </w:p>
    <w:p w14:paraId="39596658"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裁判员按工作需要，由裁判长将其分成加密裁判组、现场裁判组、结果评（计）分组等若干小组开展工作。各小组在裁判长的统一安排下开展相应工作。</w:t>
      </w:r>
    </w:p>
    <w:p w14:paraId="35B80AEC"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72" w:name="_Toc83635021"/>
      <w:bookmarkStart w:id="73" w:name="_Toc83653906"/>
      <w:bookmarkStart w:id="74" w:name="_Toc208405359"/>
      <w:bookmarkEnd w:id="72"/>
      <w:r>
        <w:rPr>
          <w:rFonts w:ascii="楷体_GB2312" w:eastAsia="楷体_GB2312" w:cs="楷体_GB2312" w:hint="eastAsia"/>
          <w:bCs/>
          <w:color w:val="000000"/>
          <w:sz w:val="32"/>
          <w:szCs w:val="32"/>
        </w:rPr>
        <w:t>（三）裁判员的工作内容</w:t>
      </w:r>
      <w:bookmarkEnd w:id="73"/>
      <w:bookmarkEnd w:id="74"/>
    </w:p>
    <w:p w14:paraId="7087C81D" w14:textId="77777777" w:rsidR="0004581F" w:rsidRDefault="00000000">
      <w:pPr>
        <w:pStyle w:val="3"/>
        <w:keepNext w:val="0"/>
        <w:keepLines w:val="0"/>
        <w:widowControl/>
        <w:spacing w:before="0" w:after="0" w:line="570" w:lineRule="exact"/>
        <w:ind w:firstLine="640"/>
        <w:rPr>
          <w:rFonts w:ascii="仿宋_GB2312" w:eastAsia="仿宋_GB2312" w:cs="仿宋_GB2312" w:hint="eastAsia"/>
          <w:color w:val="000000"/>
          <w:kern w:val="0"/>
        </w:rPr>
      </w:pPr>
      <w:bookmarkStart w:id="75" w:name="_Toc83653907"/>
      <w:bookmarkStart w:id="76" w:name="_Toc83635022"/>
      <w:bookmarkEnd w:id="75"/>
      <w:r>
        <w:rPr>
          <w:rFonts w:ascii="仿宋_GB2312" w:eastAsia="仿宋_GB2312" w:cs="仿宋_GB2312" w:hint="eastAsia"/>
          <w:color w:val="000000"/>
          <w:kern w:val="0"/>
        </w:rPr>
        <w:t>1.裁判员赛前培训</w:t>
      </w:r>
      <w:bookmarkEnd w:id="76"/>
    </w:p>
    <w:p w14:paraId="2414EC36"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裁判员需在赛前参加裁判工作培训，掌握与执</w:t>
      </w:r>
      <w:proofErr w:type="gramStart"/>
      <w:r>
        <w:rPr>
          <w:rFonts w:ascii="仿宋_GB2312" w:eastAsia="仿宋_GB2312" w:hAnsi="Arial" w:cs="仿宋_GB2312" w:hint="eastAsia"/>
          <w:color w:val="000000"/>
          <w:kern w:val="0"/>
          <w:szCs w:val="32"/>
          <w:lang w:bidi="ar"/>
        </w:rPr>
        <w:t>裁工作</w:t>
      </w:r>
      <w:proofErr w:type="gramEnd"/>
      <w:r>
        <w:rPr>
          <w:rFonts w:ascii="仿宋_GB2312" w:eastAsia="仿宋_GB2312" w:hAnsi="Arial" w:cs="仿宋_GB2312" w:hint="eastAsia"/>
          <w:color w:val="000000"/>
          <w:kern w:val="0"/>
          <w:szCs w:val="32"/>
          <w:lang w:bidi="ar"/>
        </w:rPr>
        <w:t>相关的大赛制度要求和赛项竞赛规则，具体包括：竞赛技术规则、竞赛技术平台、评分方式、评分标准、成绩管理流程、安全注意事项和安全应急预案等。</w:t>
      </w:r>
    </w:p>
    <w:p w14:paraId="51B687D7" w14:textId="77777777" w:rsidR="0004581F" w:rsidRDefault="00000000">
      <w:pPr>
        <w:pStyle w:val="3"/>
        <w:keepNext w:val="0"/>
        <w:keepLines w:val="0"/>
        <w:widowControl/>
        <w:spacing w:before="0" w:after="0" w:line="570" w:lineRule="exact"/>
        <w:ind w:firstLine="640"/>
        <w:rPr>
          <w:rFonts w:ascii="仿宋_GB2312" w:eastAsia="仿宋_GB2312" w:cs="仿宋_GB2312" w:hint="eastAsia"/>
          <w:color w:val="000000"/>
          <w:kern w:val="0"/>
        </w:rPr>
      </w:pPr>
      <w:bookmarkStart w:id="77" w:name="_Toc83653908"/>
      <w:bookmarkStart w:id="78" w:name="_Toc83635023"/>
      <w:bookmarkEnd w:id="77"/>
      <w:r>
        <w:rPr>
          <w:rFonts w:ascii="仿宋_GB2312" w:eastAsia="仿宋_GB2312" w:cs="仿宋_GB2312" w:hint="eastAsia"/>
          <w:color w:val="000000"/>
          <w:kern w:val="0"/>
        </w:rPr>
        <w:t>2.裁判员分组</w:t>
      </w:r>
      <w:bookmarkEnd w:id="78"/>
    </w:p>
    <w:p w14:paraId="62863418"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在裁判长的安排下，对裁判员进行分组，并明确组内人员分工及工作职责、工作流程和工作要求等。</w:t>
      </w:r>
      <w:bookmarkStart w:id="79" w:name="_Toc83653909"/>
      <w:bookmarkStart w:id="80" w:name="_Toc83635024"/>
      <w:bookmarkEnd w:id="79"/>
    </w:p>
    <w:p w14:paraId="518979A0" w14:textId="77777777" w:rsidR="0004581F" w:rsidRDefault="00000000">
      <w:pPr>
        <w:pStyle w:val="3"/>
        <w:keepNext w:val="0"/>
        <w:keepLines w:val="0"/>
        <w:widowControl/>
        <w:spacing w:before="0" w:after="0" w:line="570" w:lineRule="exact"/>
        <w:ind w:firstLine="640"/>
        <w:rPr>
          <w:rFonts w:ascii="仿宋_GB2312" w:eastAsia="仿宋_GB2312" w:cs="仿宋_GB2312" w:hint="eastAsia"/>
          <w:color w:val="000000"/>
          <w:kern w:val="0"/>
        </w:rPr>
      </w:pPr>
      <w:r>
        <w:rPr>
          <w:rFonts w:ascii="仿宋_GB2312" w:eastAsia="仿宋_GB2312" w:cs="仿宋_GB2312" w:hint="eastAsia"/>
          <w:color w:val="000000"/>
          <w:kern w:val="0"/>
        </w:rPr>
        <w:t>3.赛前准备</w:t>
      </w:r>
      <w:bookmarkEnd w:id="80"/>
    </w:p>
    <w:p w14:paraId="220BC119" w14:textId="77777777" w:rsidR="0004581F" w:rsidRDefault="00000000" w:rsidP="006D5ABC">
      <w:pPr>
        <w:pStyle w:val="3"/>
        <w:keepNext w:val="0"/>
        <w:keepLines w:val="0"/>
        <w:widowControl/>
        <w:spacing w:before="0" w:after="0" w:line="590" w:lineRule="exact"/>
        <w:ind w:firstLine="640"/>
        <w:rPr>
          <w:rFonts w:ascii="仿宋_GB2312" w:eastAsia="仿宋_GB2312" w:cs="仿宋_GB2312" w:hint="eastAsia"/>
          <w:color w:val="000000"/>
          <w:kern w:val="0"/>
        </w:rPr>
      </w:pPr>
      <w:r>
        <w:rPr>
          <w:rFonts w:ascii="仿宋_GB2312" w:eastAsia="仿宋_GB2312" w:hAnsi="Arial" w:cs="仿宋_GB2312" w:hint="eastAsia"/>
          <w:color w:val="000000"/>
          <w:kern w:val="0"/>
          <w:lang w:bidi="ar"/>
        </w:rPr>
        <w:lastRenderedPageBreak/>
        <w:t>裁判执裁前对赛场设备设施的规范性、完整性和安全性进行检查，做好执裁的准备工作。</w:t>
      </w:r>
    </w:p>
    <w:p w14:paraId="37FBAAFB" w14:textId="77777777" w:rsidR="0004581F" w:rsidRDefault="00000000" w:rsidP="006D5ABC">
      <w:pPr>
        <w:pStyle w:val="3"/>
        <w:keepNext w:val="0"/>
        <w:keepLines w:val="0"/>
        <w:widowControl/>
        <w:spacing w:before="0" w:after="0" w:line="590" w:lineRule="exact"/>
        <w:ind w:firstLine="640"/>
        <w:rPr>
          <w:rFonts w:ascii="仿宋_GB2312" w:eastAsia="仿宋_GB2312" w:cs="仿宋_GB2312" w:hint="eastAsia"/>
          <w:color w:val="000000"/>
          <w:kern w:val="0"/>
        </w:rPr>
      </w:pPr>
      <w:bookmarkStart w:id="81" w:name="_Toc83653910"/>
      <w:bookmarkStart w:id="82" w:name="_Toc83635025"/>
      <w:bookmarkEnd w:id="81"/>
      <w:r>
        <w:rPr>
          <w:rFonts w:ascii="仿宋_GB2312" w:eastAsia="仿宋_GB2312" w:cs="仿宋_GB2312" w:hint="eastAsia"/>
          <w:color w:val="000000"/>
          <w:kern w:val="0"/>
        </w:rPr>
        <w:t>4.现场执裁</w:t>
      </w:r>
      <w:bookmarkEnd w:id="82"/>
    </w:p>
    <w:p w14:paraId="4CDB434A" w14:textId="77777777" w:rsidR="0004581F" w:rsidRDefault="00000000" w:rsidP="006D5ABC">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现场裁判负责引导选手</w:t>
      </w:r>
      <w:proofErr w:type="gramStart"/>
      <w:r>
        <w:rPr>
          <w:rFonts w:ascii="仿宋_GB2312" w:eastAsia="仿宋_GB2312" w:hAnsi="Arial" w:cs="仿宋_GB2312" w:hint="eastAsia"/>
          <w:color w:val="000000"/>
          <w:kern w:val="0"/>
          <w:szCs w:val="32"/>
          <w:lang w:bidi="ar"/>
        </w:rPr>
        <w:t>在赛位或</w:t>
      </w:r>
      <w:proofErr w:type="gramEnd"/>
      <w:r>
        <w:rPr>
          <w:rFonts w:ascii="仿宋_GB2312" w:eastAsia="仿宋_GB2312" w:hAnsi="Arial" w:cs="仿宋_GB2312" w:hint="eastAsia"/>
          <w:color w:val="000000"/>
          <w:kern w:val="0"/>
          <w:szCs w:val="32"/>
          <w:lang w:bidi="ar"/>
        </w:rPr>
        <w:t>等候区域等待竞赛指令。期间，现场裁判需</w:t>
      </w:r>
      <w:proofErr w:type="gramStart"/>
      <w:r>
        <w:rPr>
          <w:rFonts w:ascii="仿宋_GB2312" w:eastAsia="仿宋_GB2312" w:hAnsi="Arial" w:cs="仿宋_GB2312" w:hint="eastAsia"/>
          <w:color w:val="000000"/>
          <w:kern w:val="0"/>
          <w:szCs w:val="32"/>
          <w:lang w:bidi="ar"/>
        </w:rPr>
        <w:t>向选手</w:t>
      </w:r>
      <w:proofErr w:type="gramEnd"/>
      <w:r>
        <w:rPr>
          <w:rFonts w:ascii="仿宋_GB2312" w:eastAsia="仿宋_GB2312" w:hAnsi="Arial" w:cs="仿宋_GB2312" w:hint="eastAsia"/>
          <w:color w:val="000000"/>
          <w:kern w:val="0"/>
          <w:szCs w:val="32"/>
          <w:lang w:bidi="ar"/>
        </w:rPr>
        <w:t>宣读竞赛须知。提醒选手遵照安全规定和操作规范进行竞赛。竞赛过程中，裁判员不得单独接近选手，除非选手举手示意裁判长解决竞赛中出现的问题，或选手出现严重违规行为。裁判员无权解释竞赛试题内容。竞赛中现场裁判需做好赛场纪律的维护，对有违规行为的选手提出警告，对严重违规选手，应按竞赛规程予以停赛或取消竞赛资格等处理，并记录在《赛场情况记录表》。在具有危险性的作业环节，裁判员要严防选手出现错误操作。现场裁判适时提醒选手竞赛剩余时间，到竞赛结束时，选手仍未停止作业，现场裁判在确保安全前提下有权强制终止选手作业。加密裁判和现场裁判负责检查选手携带的物品，违规物品一律清出赛场。竞赛结束后裁判员要指令选手停止竞赛，监督选手提交一切竞赛文件。竞赛换场期间，现场裁判须做好选手的隔离工作。</w:t>
      </w:r>
    </w:p>
    <w:p w14:paraId="12B13B23" w14:textId="77777777" w:rsidR="0004581F" w:rsidRDefault="00000000" w:rsidP="006D5ABC">
      <w:pPr>
        <w:pStyle w:val="3"/>
        <w:keepNext w:val="0"/>
        <w:keepLines w:val="0"/>
        <w:widowControl/>
        <w:spacing w:before="0" w:after="0" w:line="590" w:lineRule="exact"/>
        <w:ind w:firstLine="640"/>
        <w:rPr>
          <w:rFonts w:ascii="仿宋_GB2312" w:eastAsia="仿宋_GB2312" w:cs="仿宋_GB2312" w:hint="eastAsia"/>
          <w:color w:val="000000"/>
          <w:kern w:val="0"/>
        </w:rPr>
      </w:pPr>
      <w:bookmarkStart w:id="83" w:name="_Toc83653911"/>
      <w:bookmarkStart w:id="84" w:name="_Toc83635026"/>
      <w:bookmarkEnd w:id="83"/>
      <w:r>
        <w:rPr>
          <w:rFonts w:ascii="仿宋_GB2312" w:eastAsia="仿宋_GB2312" w:cs="仿宋_GB2312" w:hint="eastAsia"/>
          <w:color w:val="000000"/>
          <w:kern w:val="0"/>
        </w:rPr>
        <w:t>5.竞赛作品加密和解密</w:t>
      </w:r>
      <w:bookmarkEnd w:id="84"/>
    </w:p>
    <w:p w14:paraId="34366B9B" w14:textId="77777777" w:rsidR="0004581F" w:rsidRDefault="00000000" w:rsidP="006D5ABC">
      <w:pPr>
        <w:pStyle w:val="3"/>
        <w:keepNext w:val="0"/>
        <w:keepLines w:val="0"/>
        <w:widowControl/>
        <w:spacing w:before="0" w:after="0" w:line="590" w:lineRule="exact"/>
        <w:ind w:firstLine="640"/>
        <w:rPr>
          <w:rFonts w:ascii="仿宋_GB2312" w:eastAsia="仿宋_GB2312" w:cs="仿宋_GB2312" w:hint="eastAsia"/>
          <w:color w:val="000000"/>
          <w:kern w:val="0"/>
        </w:rPr>
      </w:pPr>
      <w:r>
        <w:rPr>
          <w:rFonts w:ascii="仿宋_GB2312" w:eastAsia="仿宋_GB2312" w:cs="仿宋_GB2312" w:hint="eastAsia"/>
          <w:color w:val="000000"/>
          <w:kern w:val="0"/>
        </w:rPr>
        <w:t>加密由加密裁判员负责；评分结果得出后，加密裁判在监督人员监督下对加密结果进行解密，并形成最终成绩单。</w:t>
      </w:r>
    </w:p>
    <w:p w14:paraId="26CAF480" w14:textId="77777777" w:rsidR="0004581F" w:rsidRDefault="00000000" w:rsidP="006D5ABC">
      <w:pPr>
        <w:pStyle w:val="3"/>
        <w:keepNext w:val="0"/>
        <w:keepLines w:val="0"/>
        <w:widowControl/>
        <w:spacing w:before="0" w:after="0" w:line="590" w:lineRule="exact"/>
        <w:ind w:firstLine="640"/>
        <w:rPr>
          <w:rFonts w:ascii="仿宋_GB2312" w:eastAsia="仿宋_GB2312" w:cs="仿宋_GB2312" w:hint="eastAsia"/>
          <w:color w:val="000000"/>
          <w:kern w:val="0"/>
        </w:rPr>
      </w:pPr>
      <w:bookmarkStart w:id="85" w:name="_Toc83635027"/>
      <w:bookmarkStart w:id="86" w:name="_Toc83653912"/>
      <w:bookmarkEnd w:id="85"/>
      <w:r>
        <w:rPr>
          <w:rFonts w:ascii="仿宋_GB2312" w:eastAsia="仿宋_GB2312" w:cs="仿宋_GB2312" w:hint="eastAsia"/>
          <w:color w:val="000000"/>
          <w:kern w:val="0"/>
        </w:rPr>
        <w:t>6.竞赛材料和作品管理</w:t>
      </w:r>
      <w:bookmarkEnd w:id="86"/>
    </w:p>
    <w:p w14:paraId="53128826" w14:textId="77777777" w:rsidR="0004581F" w:rsidRDefault="00000000" w:rsidP="008E4A01">
      <w:pPr>
        <w:pStyle w:val="3"/>
        <w:keepNext w:val="0"/>
        <w:keepLines w:val="0"/>
        <w:widowControl/>
        <w:spacing w:before="0" w:after="0" w:line="590" w:lineRule="exact"/>
        <w:ind w:firstLine="640"/>
        <w:rPr>
          <w:rFonts w:ascii="仿宋_GB2312" w:eastAsia="仿宋_GB2312" w:cs="仿宋_GB2312" w:hint="eastAsia"/>
          <w:color w:val="000000"/>
          <w:kern w:val="0"/>
        </w:rPr>
      </w:pPr>
      <w:r>
        <w:rPr>
          <w:rFonts w:ascii="仿宋_GB2312" w:eastAsia="仿宋_GB2312" w:cs="仿宋_GB2312" w:hint="eastAsia"/>
          <w:color w:val="000000"/>
          <w:kern w:val="0"/>
        </w:rPr>
        <w:lastRenderedPageBreak/>
        <w:t>现场裁判须在规定时间发放赛题、竞赛技术设备，于赛后回收、密封所有竞赛作品和资料并将其交给承办单位就地保存。</w:t>
      </w:r>
    </w:p>
    <w:p w14:paraId="08FDF5BF" w14:textId="77777777" w:rsidR="0004581F" w:rsidRDefault="00000000" w:rsidP="008E4A01">
      <w:pPr>
        <w:pStyle w:val="3"/>
        <w:keepNext w:val="0"/>
        <w:keepLines w:val="0"/>
        <w:widowControl/>
        <w:spacing w:before="0" w:after="0" w:line="590" w:lineRule="exact"/>
        <w:ind w:firstLine="640"/>
        <w:rPr>
          <w:rFonts w:ascii="仿宋_GB2312" w:eastAsia="仿宋_GB2312" w:cs="仿宋_GB2312" w:hint="eastAsia"/>
          <w:color w:val="000000"/>
          <w:kern w:val="0"/>
        </w:rPr>
      </w:pPr>
      <w:bookmarkStart w:id="87" w:name="_Toc83653913"/>
      <w:bookmarkStart w:id="88" w:name="_Toc83635028"/>
      <w:bookmarkEnd w:id="87"/>
      <w:r>
        <w:rPr>
          <w:rFonts w:ascii="仿宋_GB2312" w:eastAsia="仿宋_GB2312" w:cs="仿宋_GB2312" w:hint="eastAsia"/>
          <w:color w:val="000000"/>
          <w:kern w:val="0"/>
        </w:rPr>
        <w:t>7.成绩复核及数据录入、统计</w:t>
      </w:r>
      <w:bookmarkEnd w:id="88"/>
    </w:p>
    <w:p w14:paraId="11C94EFF" w14:textId="77777777" w:rsidR="0004581F" w:rsidRDefault="00000000" w:rsidP="008E4A01">
      <w:pPr>
        <w:pStyle w:val="3"/>
        <w:keepNext w:val="0"/>
        <w:keepLines w:val="0"/>
        <w:widowControl/>
        <w:spacing w:before="0" w:after="0" w:line="590" w:lineRule="exact"/>
        <w:ind w:firstLine="640"/>
        <w:rPr>
          <w:rFonts w:ascii="仿宋_GB2312" w:eastAsia="仿宋_GB2312" w:cs="仿宋_GB2312" w:hint="eastAsia"/>
          <w:color w:val="000000"/>
          <w:kern w:val="0"/>
        </w:rPr>
      </w:pPr>
      <w:r>
        <w:rPr>
          <w:rFonts w:ascii="仿宋_GB2312" w:eastAsia="仿宋_GB2312" w:cs="仿宋_GB2312" w:hint="eastAsia"/>
          <w:color w:val="000000"/>
          <w:kern w:val="0"/>
        </w:rPr>
        <w:t>8.如在成绩复核中发现错误，裁判长须会同相关评分裁判更正成绩并签字确认。</w:t>
      </w:r>
    </w:p>
    <w:p w14:paraId="72E83F5C" w14:textId="77777777" w:rsidR="0004581F" w:rsidRDefault="00000000" w:rsidP="008E4A01">
      <w:pPr>
        <w:pStyle w:val="2"/>
        <w:widowControl/>
        <w:autoSpaceDE w:val="0"/>
        <w:spacing w:before="0" w:after="0" w:line="590" w:lineRule="exact"/>
        <w:ind w:firstLine="640"/>
        <w:rPr>
          <w:rFonts w:ascii="楷体_GB2312" w:eastAsia="楷体_GB2312" w:cs="楷体_GB2312" w:hint="eastAsia"/>
          <w:bCs/>
          <w:color w:val="000000"/>
          <w:sz w:val="32"/>
          <w:szCs w:val="32"/>
        </w:rPr>
      </w:pPr>
      <w:bookmarkStart w:id="89" w:name="_Toc83653914"/>
      <w:bookmarkStart w:id="90" w:name="_Toc83635029"/>
      <w:bookmarkStart w:id="91" w:name="_Toc208405360"/>
      <w:bookmarkEnd w:id="89"/>
      <w:r>
        <w:rPr>
          <w:rFonts w:ascii="楷体_GB2312" w:eastAsia="楷体_GB2312" w:cs="楷体_GB2312" w:hint="eastAsia"/>
          <w:bCs/>
          <w:color w:val="000000"/>
          <w:sz w:val="32"/>
          <w:szCs w:val="32"/>
        </w:rPr>
        <w:t>（四）裁判员在评判工作中的任务</w:t>
      </w:r>
      <w:bookmarkEnd w:id="90"/>
      <w:bookmarkEnd w:id="91"/>
    </w:p>
    <w:p w14:paraId="52D3AB80" w14:textId="77777777" w:rsidR="0004581F" w:rsidRDefault="00000000" w:rsidP="008E4A01">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现场裁判根据裁判长的安排，在竞赛过程中进行执裁，根据参赛选手的现场表现，依据赛题要求、评分细则完成过程记录和评分，填写记录评分表并签字确认；结果评分裁判根据参赛选手提交的竞赛成果，依据评分细则进行评分；统分裁判负责在监督人员监督下完成统分工作，统分表须由统分裁判、裁判长、监督组成员共同签字确认。各模块统分结束后，统分裁判在监督人员监督下完成汇总计分工作，填写成绩汇总表。在正式公布竞赛成绩之前，任何人员不得泄露评分结果。</w:t>
      </w:r>
    </w:p>
    <w:p w14:paraId="1D6729BD" w14:textId="77777777" w:rsidR="0004581F" w:rsidRDefault="00000000" w:rsidP="008E4A01">
      <w:pPr>
        <w:pStyle w:val="2"/>
        <w:widowControl/>
        <w:autoSpaceDE w:val="0"/>
        <w:spacing w:before="0" w:after="0" w:line="590" w:lineRule="exact"/>
        <w:ind w:firstLine="640"/>
        <w:rPr>
          <w:rFonts w:ascii="楷体_GB2312" w:eastAsia="楷体_GB2312" w:cs="楷体_GB2312" w:hint="eastAsia"/>
          <w:bCs/>
          <w:color w:val="000000"/>
          <w:sz w:val="32"/>
          <w:szCs w:val="32"/>
        </w:rPr>
      </w:pPr>
      <w:bookmarkStart w:id="92" w:name="_Toc83653915"/>
      <w:bookmarkStart w:id="93" w:name="_Toc83635030"/>
      <w:bookmarkStart w:id="94" w:name="_Toc208405361"/>
      <w:bookmarkEnd w:id="92"/>
      <w:r>
        <w:rPr>
          <w:rFonts w:ascii="楷体_GB2312" w:eastAsia="楷体_GB2312" w:cs="楷体_GB2312" w:hint="eastAsia"/>
          <w:bCs/>
          <w:color w:val="000000"/>
          <w:sz w:val="32"/>
          <w:szCs w:val="32"/>
        </w:rPr>
        <w:t>（五）裁判员在评判中的纪律和要求</w:t>
      </w:r>
      <w:bookmarkEnd w:id="93"/>
      <w:bookmarkEnd w:id="94"/>
    </w:p>
    <w:p w14:paraId="19B90224" w14:textId="77777777" w:rsidR="0004581F" w:rsidRDefault="00000000" w:rsidP="008E4A01">
      <w:pPr>
        <w:pStyle w:val="3"/>
        <w:keepNext w:val="0"/>
        <w:keepLines w:val="0"/>
        <w:widowControl/>
        <w:spacing w:before="0" w:after="0" w:line="590" w:lineRule="exact"/>
        <w:ind w:firstLine="640"/>
        <w:rPr>
          <w:rFonts w:ascii="仿宋_GB2312" w:eastAsia="仿宋_GB2312" w:cs="仿宋_GB2312" w:hint="eastAsia"/>
          <w:color w:val="000000"/>
          <w:kern w:val="0"/>
        </w:rPr>
      </w:pPr>
      <w:r>
        <w:rPr>
          <w:rFonts w:ascii="仿宋_GB2312" w:eastAsia="仿宋_GB2312" w:cs="仿宋_GB2312" w:hint="eastAsia"/>
          <w:color w:val="000000"/>
          <w:kern w:val="0"/>
        </w:rPr>
        <w:t>裁判员必须服从竞赛规则要求，认真履行相关工作职责。裁判员在工作期间不得使用手机、照相机、录像机等通信和数据存储设备。在竞赛、评分过程中，不得拍照赛题、图纸、竞赛作品。监督仲裁人员不得干扰裁判人员工作，对于执裁评分的质疑应向裁判长提出，并由裁判长</w:t>
      </w:r>
      <w:proofErr w:type="gramStart"/>
      <w:r>
        <w:rPr>
          <w:rFonts w:ascii="仿宋_GB2312" w:eastAsia="仿宋_GB2312" w:cs="仿宋_GB2312" w:hint="eastAsia"/>
          <w:color w:val="000000"/>
          <w:kern w:val="0"/>
        </w:rPr>
        <w:t>视相关</w:t>
      </w:r>
      <w:proofErr w:type="gramEnd"/>
      <w:r>
        <w:rPr>
          <w:rFonts w:ascii="仿宋_GB2312" w:eastAsia="仿宋_GB2312" w:cs="仿宋_GB2312" w:hint="eastAsia"/>
          <w:color w:val="000000"/>
          <w:kern w:val="0"/>
        </w:rPr>
        <w:t>问题做出解释和解决。现场裁判应及时响应参赛选手提出的问题和合理要求。</w:t>
      </w:r>
    </w:p>
    <w:p w14:paraId="6993E7AE" w14:textId="77777777" w:rsidR="0004581F" w:rsidRDefault="00000000">
      <w:pPr>
        <w:pStyle w:val="3"/>
        <w:keepNext w:val="0"/>
        <w:keepLines w:val="0"/>
        <w:widowControl/>
        <w:spacing w:before="0" w:after="0" w:line="570" w:lineRule="exact"/>
        <w:ind w:firstLine="640"/>
        <w:rPr>
          <w:rFonts w:ascii="仿宋_GB2312" w:eastAsia="仿宋_GB2312" w:cs="仿宋_GB2312" w:hint="eastAsia"/>
          <w:color w:val="000000"/>
          <w:kern w:val="0"/>
        </w:rPr>
      </w:pPr>
      <w:r>
        <w:rPr>
          <w:rFonts w:ascii="仿宋_GB2312" w:eastAsia="仿宋_GB2312" w:cs="仿宋_GB2312" w:hint="eastAsia"/>
          <w:color w:val="000000"/>
          <w:kern w:val="0"/>
        </w:rPr>
        <w:lastRenderedPageBreak/>
        <w:t>现场裁判发现选手不当操作可能产生安全问题，应及时提醒，并做好记录。</w:t>
      </w:r>
    </w:p>
    <w:p w14:paraId="6A2BFEC9" w14:textId="77777777" w:rsidR="0004581F" w:rsidRDefault="00000000">
      <w:pPr>
        <w:pStyle w:val="3"/>
        <w:keepNext w:val="0"/>
        <w:keepLines w:val="0"/>
        <w:widowControl/>
        <w:spacing w:before="0" w:after="0" w:line="570" w:lineRule="exact"/>
        <w:ind w:firstLine="640"/>
        <w:rPr>
          <w:rFonts w:ascii="仿宋_GB2312" w:eastAsia="仿宋_GB2312" w:cs="仿宋_GB2312" w:hint="eastAsia"/>
          <w:color w:val="000000"/>
          <w:kern w:val="0"/>
        </w:rPr>
      </w:pPr>
      <w:r>
        <w:rPr>
          <w:rFonts w:ascii="仿宋_GB2312" w:eastAsia="仿宋_GB2312" w:cs="仿宋_GB2312" w:hint="eastAsia"/>
          <w:color w:val="000000"/>
          <w:kern w:val="0"/>
        </w:rPr>
        <w:t>现场裁判不得在竞赛选手附近评论或讨论任何问题。职业素养评判时不得相互讨论，不得引导他人判断。</w:t>
      </w:r>
    </w:p>
    <w:p w14:paraId="34DA5989" w14:textId="77777777" w:rsidR="0004581F" w:rsidRDefault="00000000">
      <w:pPr>
        <w:pStyle w:val="3"/>
        <w:keepNext w:val="0"/>
        <w:keepLines w:val="0"/>
        <w:widowControl/>
        <w:spacing w:before="0" w:after="0" w:line="570" w:lineRule="exact"/>
        <w:ind w:firstLine="640"/>
        <w:rPr>
          <w:rFonts w:ascii="仿宋_GB2312" w:eastAsia="仿宋_GB2312" w:cs="仿宋_GB2312" w:hint="eastAsia"/>
          <w:color w:val="000000"/>
          <w:kern w:val="0"/>
        </w:rPr>
      </w:pPr>
      <w:r>
        <w:rPr>
          <w:rFonts w:ascii="仿宋_GB2312" w:eastAsia="仿宋_GB2312" w:cs="仿宋_GB2312" w:hint="eastAsia"/>
          <w:color w:val="000000"/>
          <w:kern w:val="0"/>
        </w:rPr>
        <w:t>裁判长有权对评判不当造成不良影响等情况的裁判人员做出终止其裁判工作的处理。</w:t>
      </w:r>
    </w:p>
    <w:p w14:paraId="37A9A18E" w14:textId="77777777" w:rsidR="0004581F" w:rsidRDefault="00000000">
      <w:pPr>
        <w:pStyle w:val="1"/>
        <w:keepNext w:val="0"/>
        <w:keepLines w:val="0"/>
        <w:widowControl/>
        <w:kinsoku w:val="0"/>
        <w:autoSpaceDE w:val="0"/>
        <w:autoSpaceDN w:val="0"/>
        <w:adjustRightInd w:val="0"/>
        <w:snapToGrid w:val="0"/>
        <w:spacing w:before="0" w:after="0" w:line="570" w:lineRule="exact"/>
        <w:ind w:firstLine="640"/>
        <w:textAlignment w:val="baseline"/>
        <w:rPr>
          <w:rFonts w:ascii="黑体" w:eastAsia="黑体" w:hAnsi="宋体" w:cs="黑体" w:hint="eastAsia"/>
          <w:bCs/>
          <w:color w:val="000000"/>
          <w:kern w:val="44"/>
          <w:sz w:val="32"/>
          <w:szCs w:val="32"/>
        </w:rPr>
      </w:pPr>
      <w:bookmarkStart w:id="95" w:name="_Toc83653916"/>
      <w:bookmarkStart w:id="96" w:name="_Toc83635031"/>
      <w:bookmarkStart w:id="97" w:name="_Toc208405362"/>
      <w:bookmarkEnd w:id="95"/>
      <w:r>
        <w:rPr>
          <w:rFonts w:ascii="黑体" w:eastAsia="黑体" w:hAnsi="宋体" w:cs="黑体" w:hint="eastAsia"/>
          <w:bCs/>
          <w:color w:val="000000"/>
          <w:kern w:val="44"/>
          <w:sz w:val="32"/>
          <w:szCs w:val="32"/>
        </w:rPr>
        <w:t>九、选手的条件和工作内容</w:t>
      </w:r>
      <w:bookmarkEnd w:id="96"/>
      <w:bookmarkEnd w:id="97"/>
    </w:p>
    <w:p w14:paraId="01A794B0"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98" w:name="_Toc83653917"/>
      <w:bookmarkStart w:id="99" w:name="_Toc83635032"/>
      <w:bookmarkStart w:id="100" w:name="_Toc208405363"/>
      <w:bookmarkEnd w:id="98"/>
      <w:bookmarkEnd w:id="99"/>
      <w:r>
        <w:rPr>
          <w:rFonts w:ascii="楷体_GB2312" w:eastAsia="楷体_GB2312" w:cs="楷体_GB2312" w:hint="eastAsia"/>
          <w:bCs/>
          <w:color w:val="000000"/>
          <w:sz w:val="32"/>
          <w:szCs w:val="32"/>
        </w:rPr>
        <w:t>（一）选手的工作内容</w:t>
      </w:r>
      <w:bookmarkEnd w:id="100"/>
    </w:p>
    <w:p w14:paraId="14FFDE16"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1.熟悉场地和设备</w:t>
      </w:r>
    </w:p>
    <w:p w14:paraId="36F7A3AC"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（1）赛前安排各参赛队选手统一有序的熟悉竞赛场地和设备。</w:t>
      </w:r>
    </w:p>
    <w:p w14:paraId="554ECCDF"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（2）熟悉场地时，不得携带手机、相机等设备，不得对赛场及赛场设备拍照。</w:t>
      </w:r>
    </w:p>
    <w:p w14:paraId="4B165ED4"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（3）熟悉场地时不发表没有根据以及有损大赛整体形象的言论。</w:t>
      </w:r>
    </w:p>
    <w:p w14:paraId="3440C05C"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（4）熟悉场地时严格遵守大赛各种制度，严禁拥挤、喧哗，以免发生意外事故。</w:t>
      </w:r>
    </w:p>
    <w:p w14:paraId="33205EFE"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2.检录</w:t>
      </w:r>
      <w:proofErr w:type="gramStart"/>
      <w:r>
        <w:rPr>
          <w:rFonts w:ascii="仿宋_GB2312" w:eastAsia="仿宋_GB2312" w:hAnsi="Arial" w:cs="仿宋_GB2312" w:hint="eastAsia"/>
          <w:color w:val="000000"/>
          <w:kern w:val="0"/>
          <w:szCs w:val="32"/>
          <w:lang w:bidi="ar"/>
        </w:rPr>
        <w:t>时选手抽签确定赛位</w:t>
      </w:r>
      <w:proofErr w:type="gramEnd"/>
      <w:r>
        <w:rPr>
          <w:rFonts w:ascii="仿宋_GB2312" w:eastAsia="仿宋_GB2312" w:hAnsi="Arial" w:cs="仿宋_GB2312" w:hint="eastAsia"/>
          <w:color w:val="000000"/>
          <w:kern w:val="0"/>
          <w:szCs w:val="32"/>
          <w:lang w:bidi="ar"/>
        </w:rPr>
        <w:t>。</w:t>
      </w:r>
    </w:p>
    <w:p w14:paraId="7BE8FA61"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3.竞赛过程</w:t>
      </w:r>
      <w:proofErr w:type="gramStart"/>
      <w:r>
        <w:rPr>
          <w:rFonts w:ascii="仿宋_GB2312" w:eastAsia="仿宋_GB2312" w:hAnsi="Arial" w:cs="仿宋_GB2312" w:hint="eastAsia"/>
          <w:color w:val="000000"/>
          <w:kern w:val="0"/>
          <w:szCs w:val="32"/>
          <w:lang w:bidi="ar"/>
        </w:rPr>
        <w:t>中选手</w:t>
      </w:r>
      <w:proofErr w:type="gramEnd"/>
      <w:r>
        <w:rPr>
          <w:rFonts w:ascii="仿宋_GB2312" w:eastAsia="仿宋_GB2312" w:hAnsi="Arial" w:cs="仿宋_GB2312" w:hint="eastAsia"/>
          <w:color w:val="000000"/>
          <w:kern w:val="0"/>
          <w:szCs w:val="32"/>
          <w:lang w:bidi="ar"/>
        </w:rPr>
        <w:t>遵守竞赛纪律，服从赛场规范，按照赛题要求完成竞赛。</w:t>
      </w:r>
    </w:p>
    <w:p w14:paraId="33DA5FB6"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4.竞</w:t>
      </w:r>
      <w:r w:rsidRPr="006D5ABC">
        <w:rPr>
          <w:rFonts w:ascii="仿宋_GB2312" w:eastAsia="仿宋_GB2312" w:hAnsi="Arial" w:cs="仿宋_GB2312" w:hint="eastAsia"/>
          <w:color w:val="000000"/>
          <w:spacing w:val="4"/>
          <w:kern w:val="0"/>
          <w:szCs w:val="32"/>
          <w:lang w:bidi="ar"/>
        </w:rPr>
        <w:t>赛结束</w:t>
      </w:r>
      <w:proofErr w:type="gramStart"/>
      <w:r w:rsidRPr="006D5ABC">
        <w:rPr>
          <w:rFonts w:ascii="仿宋_GB2312" w:eastAsia="仿宋_GB2312" w:hAnsi="Arial" w:cs="仿宋_GB2312" w:hint="eastAsia"/>
          <w:color w:val="000000"/>
          <w:spacing w:val="4"/>
          <w:kern w:val="0"/>
          <w:szCs w:val="32"/>
          <w:lang w:bidi="ar"/>
        </w:rPr>
        <w:t>时选手</w:t>
      </w:r>
      <w:proofErr w:type="gramEnd"/>
      <w:r w:rsidRPr="006D5ABC">
        <w:rPr>
          <w:rFonts w:ascii="仿宋_GB2312" w:eastAsia="仿宋_GB2312" w:hAnsi="Arial" w:cs="仿宋_GB2312" w:hint="eastAsia"/>
          <w:color w:val="000000"/>
          <w:spacing w:val="4"/>
          <w:kern w:val="0"/>
          <w:szCs w:val="32"/>
          <w:lang w:bidi="ar"/>
        </w:rPr>
        <w:t>按照裁判员要求停止操作，并提交任务书、</w:t>
      </w:r>
      <w:r>
        <w:rPr>
          <w:rFonts w:ascii="仿宋_GB2312" w:eastAsia="仿宋_GB2312" w:hAnsi="Arial" w:cs="仿宋_GB2312" w:hint="eastAsia"/>
          <w:color w:val="000000"/>
          <w:kern w:val="0"/>
          <w:szCs w:val="32"/>
          <w:lang w:bidi="ar"/>
        </w:rPr>
        <w:t>赛题、图纸、草稿纸等所有相关内容。</w:t>
      </w:r>
    </w:p>
    <w:p w14:paraId="5B96A85A"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101" w:name="_Toc83653918"/>
      <w:bookmarkStart w:id="102" w:name="_Toc83635033"/>
      <w:bookmarkStart w:id="103" w:name="_Toc208405364"/>
      <w:bookmarkEnd w:id="101"/>
      <w:r>
        <w:rPr>
          <w:rFonts w:ascii="楷体_GB2312" w:eastAsia="楷体_GB2312" w:cs="楷体_GB2312" w:hint="eastAsia"/>
          <w:bCs/>
          <w:color w:val="000000"/>
          <w:sz w:val="32"/>
          <w:szCs w:val="32"/>
        </w:rPr>
        <w:lastRenderedPageBreak/>
        <w:t>（二）赛场纪律</w:t>
      </w:r>
      <w:bookmarkEnd w:id="102"/>
      <w:bookmarkEnd w:id="103"/>
    </w:p>
    <w:p w14:paraId="3DC5595D"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1.选手在竞赛期间不得携带、使用手机、照相机、录像机等通信设备，不得携带</w:t>
      </w:r>
      <w:proofErr w:type="gramStart"/>
      <w:r>
        <w:rPr>
          <w:rFonts w:ascii="仿宋_GB2312" w:eastAsia="仿宋_GB2312" w:hAnsi="Arial" w:cs="仿宋_GB2312" w:hint="eastAsia"/>
          <w:color w:val="000000"/>
          <w:kern w:val="0"/>
          <w:szCs w:val="32"/>
          <w:lang w:bidi="ar"/>
        </w:rPr>
        <w:t>非大赛</w:t>
      </w:r>
      <w:proofErr w:type="gramEnd"/>
      <w:r>
        <w:rPr>
          <w:rFonts w:ascii="仿宋_GB2312" w:eastAsia="仿宋_GB2312" w:hAnsi="Arial" w:cs="仿宋_GB2312" w:hint="eastAsia"/>
          <w:color w:val="000000"/>
          <w:kern w:val="0"/>
          <w:szCs w:val="32"/>
          <w:lang w:bidi="ar"/>
        </w:rPr>
        <w:t>提供的电子存储设备、资料。</w:t>
      </w:r>
    </w:p>
    <w:p w14:paraId="5702285D"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2.比赛期间，选手有问题应及时向裁判员反映；选手正常比赛时，裁判员不得主动接近或干涉选手；</w:t>
      </w:r>
      <w:proofErr w:type="gramStart"/>
      <w:r>
        <w:rPr>
          <w:rFonts w:ascii="仿宋_GB2312" w:eastAsia="仿宋_GB2312" w:hAnsi="Arial" w:cs="仿宋_GB2312" w:hint="eastAsia"/>
          <w:color w:val="000000"/>
          <w:kern w:val="0"/>
          <w:szCs w:val="32"/>
          <w:lang w:bidi="ar"/>
        </w:rPr>
        <w:t>若选手</w:t>
      </w:r>
      <w:proofErr w:type="gramEnd"/>
      <w:r>
        <w:rPr>
          <w:rFonts w:ascii="仿宋_GB2312" w:eastAsia="仿宋_GB2312" w:hAnsi="Arial" w:cs="仿宋_GB2312" w:hint="eastAsia"/>
          <w:color w:val="000000"/>
          <w:kern w:val="0"/>
          <w:szCs w:val="32"/>
          <w:lang w:bidi="ar"/>
        </w:rPr>
        <w:t>需要技术支持，裁判员应及时通知相关人员前来解决；若需</w:t>
      </w:r>
      <w:proofErr w:type="gramStart"/>
      <w:r>
        <w:rPr>
          <w:rFonts w:ascii="仿宋_GB2312" w:eastAsia="仿宋_GB2312" w:hAnsi="Arial" w:cs="仿宋_GB2312" w:hint="eastAsia"/>
          <w:color w:val="000000"/>
          <w:kern w:val="0"/>
          <w:szCs w:val="32"/>
          <w:lang w:bidi="ar"/>
        </w:rPr>
        <w:t>作出</w:t>
      </w:r>
      <w:proofErr w:type="gramEnd"/>
      <w:r>
        <w:rPr>
          <w:rFonts w:ascii="仿宋_GB2312" w:eastAsia="仿宋_GB2312" w:hAnsi="Arial" w:cs="仿宋_GB2312" w:hint="eastAsia"/>
          <w:color w:val="000000"/>
          <w:kern w:val="0"/>
          <w:szCs w:val="32"/>
          <w:lang w:bidi="ar"/>
        </w:rPr>
        <w:t>判决，则应报告裁判长，由裁判长决定。</w:t>
      </w:r>
    </w:p>
    <w:p w14:paraId="08D360FD"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3.竞赛结束铃声响起以后，选手应立即停止操作。选手应及时把作品、赛题、图纸、草稿纸等所有相关文件提交给现场裁判，并确认。</w:t>
      </w:r>
    </w:p>
    <w:p w14:paraId="303C7E49"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4.未经裁判长允许，不得延长竞赛时间。</w:t>
      </w:r>
    </w:p>
    <w:p w14:paraId="1BC58F16"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5.未经裁判长允许，竞赛结束后，选手不能离开赛场。</w:t>
      </w:r>
    </w:p>
    <w:p w14:paraId="050F0D4C"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6.参赛选手不得损坏竞赛设备和影响下一场竞赛的行为。</w:t>
      </w:r>
    </w:p>
    <w:p w14:paraId="2D7DC8F8"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7.参</w:t>
      </w:r>
      <w:r w:rsidRPr="006D5ABC">
        <w:rPr>
          <w:rFonts w:ascii="仿宋_GB2312" w:eastAsia="仿宋_GB2312" w:hAnsi="Arial" w:cs="仿宋_GB2312" w:hint="eastAsia"/>
          <w:color w:val="000000"/>
          <w:spacing w:val="4"/>
          <w:kern w:val="0"/>
          <w:szCs w:val="32"/>
          <w:lang w:bidi="ar"/>
        </w:rPr>
        <w:t>赛选手如果违反前述相关规定和组委会印发的竞赛技术规则，视违规程度，受到“总分扣除10-20分、不得进入前8名、</w:t>
      </w:r>
      <w:r>
        <w:rPr>
          <w:rFonts w:ascii="仿宋_GB2312" w:eastAsia="仿宋_GB2312" w:hAnsi="Arial" w:cs="仿宋_GB2312" w:hint="eastAsia"/>
          <w:color w:val="000000"/>
          <w:kern w:val="0"/>
          <w:szCs w:val="32"/>
          <w:lang w:bidi="ar"/>
        </w:rPr>
        <w:t>取消竞赛资格”等不同处罚。</w:t>
      </w:r>
    </w:p>
    <w:p w14:paraId="4D9399F3"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8.选手文明参赛要求</w:t>
      </w:r>
    </w:p>
    <w:p w14:paraId="3285E089"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（1）竞赛现场提供竞赛设备、必须的工具和仪器等，选手不得自带任何纸质资料和工具，如果出现严重的违规、违纪、舞弊等现象，经裁判组裁定取消竞赛成绩。</w:t>
      </w:r>
    </w:p>
    <w:p w14:paraId="5503B8C4"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（2）参赛队的竞赛场次和</w:t>
      </w:r>
      <w:proofErr w:type="gramStart"/>
      <w:r>
        <w:rPr>
          <w:rFonts w:ascii="仿宋_GB2312" w:eastAsia="仿宋_GB2312" w:hAnsi="Arial" w:cs="仿宋_GB2312" w:hint="eastAsia"/>
          <w:color w:val="000000"/>
          <w:kern w:val="0"/>
          <w:szCs w:val="32"/>
          <w:lang w:bidi="ar"/>
        </w:rPr>
        <w:t>工位号采取</w:t>
      </w:r>
      <w:proofErr w:type="gramEnd"/>
      <w:r>
        <w:rPr>
          <w:rFonts w:ascii="仿宋_GB2312" w:eastAsia="仿宋_GB2312" w:hAnsi="Arial" w:cs="仿宋_GB2312" w:hint="eastAsia"/>
          <w:color w:val="000000"/>
          <w:kern w:val="0"/>
          <w:szCs w:val="32"/>
          <w:lang w:bidi="ar"/>
        </w:rPr>
        <w:t>抽签的方式确定，竞赛场次签在赛前领队会上抽取，工位签在赛前检录时抽取。</w:t>
      </w:r>
    </w:p>
    <w:p w14:paraId="0AD41E9C"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lastRenderedPageBreak/>
        <w:t>（3）参赛队按照参赛场次进入竞赛场地，利用现场提供的所有条件，在规定时间内完成竞赛任务。</w:t>
      </w:r>
    </w:p>
    <w:p w14:paraId="06A6ED44"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（4）每个组别同场竞赛使用相同赛题，不同场次使用不同赛题，任务难度相当。</w:t>
      </w:r>
    </w:p>
    <w:p w14:paraId="4CE8EBB8"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（5）操作技能竞赛，参赛选手在赛前30分钟（以竞赛日程为准），凭参赛证和身份证进入赛场检录。检录工作由检录裁判负责，检录后进行工位抽签。</w:t>
      </w:r>
    </w:p>
    <w:p w14:paraId="1EA7DD85"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（6）工位抽签工作由加密裁判负责，选手工位抽签后，选手参赛证更换成参赛工位号，选手在竞赛工位抽签记录表上签字确认后，凭参赛</w:t>
      </w:r>
      <w:proofErr w:type="gramStart"/>
      <w:r>
        <w:rPr>
          <w:rFonts w:ascii="仿宋_GB2312" w:eastAsia="仿宋_GB2312" w:hAnsi="Arial" w:cs="仿宋_GB2312" w:hint="eastAsia"/>
          <w:color w:val="000000"/>
          <w:kern w:val="0"/>
          <w:szCs w:val="32"/>
          <w:lang w:bidi="ar"/>
        </w:rPr>
        <w:t>工位号统一</w:t>
      </w:r>
      <w:proofErr w:type="gramEnd"/>
      <w:r>
        <w:rPr>
          <w:rFonts w:ascii="仿宋_GB2312" w:eastAsia="仿宋_GB2312" w:hAnsi="Arial" w:cs="仿宋_GB2312" w:hint="eastAsia"/>
          <w:color w:val="000000"/>
          <w:kern w:val="0"/>
          <w:szCs w:val="32"/>
          <w:lang w:bidi="ar"/>
        </w:rPr>
        <w:t>进入竞赛工位准备竞赛。竞赛场次和竞赛</w:t>
      </w:r>
      <w:proofErr w:type="gramStart"/>
      <w:r>
        <w:rPr>
          <w:rFonts w:ascii="仿宋_GB2312" w:eastAsia="仿宋_GB2312" w:hAnsi="Arial" w:cs="仿宋_GB2312" w:hint="eastAsia"/>
          <w:color w:val="000000"/>
          <w:kern w:val="0"/>
          <w:szCs w:val="32"/>
          <w:lang w:bidi="ar"/>
        </w:rPr>
        <w:t>工位号</w:t>
      </w:r>
      <w:proofErr w:type="gramEnd"/>
      <w:r>
        <w:rPr>
          <w:rFonts w:ascii="仿宋_GB2312" w:eastAsia="仿宋_GB2312" w:hAnsi="Arial" w:cs="仿宋_GB2312" w:hint="eastAsia"/>
          <w:color w:val="000000"/>
          <w:kern w:val="0"/>
          <w:szCs w:val="32"/>
          <w:lang w:bidi="ar"/>
        </w:rPr>
        <w:t>抽签确定后，选手不准随意调换。</w:t>
      </w:r>
    </w:p>
    <w:p w14:paraId="28E9EB78"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（7）工位抽签后，由裁判长进行安全教育，确认现场条件，赛前10分钟领取赛题，裁判长宣布竞赛开始后才可开始操作。</w:t>
      </w:r>
    </w:p>
    <w:p w14:paraId="30FB1E41"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（8）竞赛过程中，选手若需休息、饮水或去洗手间，一律计算在竞赛时间内。</w:t>
      </w:r>
    </w:p>
    <w:p w14:paraId="2CC47E47"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（9）竞</w:t>
      </w:r>
      <w:r w:rsidRPr="00107D18">
        <w:rPr>
          <w:rFonts w:ascii="仿宋_GB2312" w:eastAsia="仿宋_GB2312" w:hAnsi="Arial" w:cs="仿宋_GB2312" w:hint="eastAsia"/>
          <w:color w:val="000000"/>
          <w:spacing w:val="-4"/>
          <w:kern w:val="0"/>
          <w:szCs w:val="32"/>
          <w:lang w:bidi="ar"/>
        </w:rPr>
        <w:t>赛过程中，参赛选手须严格遵守相关安全操作规程，</w:t>
      </w:r>
      <w:r>
        <w:rPr>
          <w:rFonts w:ascii="仿宋_GB2312" w:eastAsia="仿宋_GB2312" w:hAnsi="Arial" w:cs="仿宋_GB2312" w:hint="eastAsia"/>
          <w:color w:val="000000"/>
          <w:kern w:val="0"/>
          <w:szCs w:val="32"/>
          <w:lang w:bidi="ar"/>
        </w:rPr>
        <w:t>禁止不安全操作和野蛮操作,确保人身及设备安全，并接受裁判员的监督和警示；若因选手个人因素造成人身安全事故和设备故障，不予延时，对于情节特别严重者，由大赛裁判组视具体情况做出处理决定（最高至终止竞赛）；若因</w:t>
      </w:r>
      <w:proofErr w:type="gramStart"/>
      <w:r>
        <w:rPr>
          <w:rFonts w:ascii="仿宋_GB2312" w:eastAsia="仿宋_GB2312" w:hAnsi="Arial" w:cs="仿宋_GB2312" w:hint="eastAsia"/>
          <w:color w:val="000000"/>
          <w:kern w:val="0"/>
          <w:szCs w:val="32"/>
          <w:lang w:bidi="ar"/>
        </w:rPr>
        <w:t>非选手</w:t>
      </w:r>
      <w:proofErr w:type="gramEnd"/>
      <w:r>
        <w:rPr>
          <w:rFonts w:ascii="仿宋_GB2312" w:eastAsia="仿宋_GB2312" w:hAnsi="Arial" w:cs="仿宋_GB2312" w:hint="eastAsia"/>
          <w:color w:val="000000"/>
          <w:kern w:val="0"/>
          <w:szCs w:val="32"/>
          <w:lang w:bidi="ar"/>
        </w:rPr>
        <w:t>个人因素造成设备故障，由大赛裁判组视具体情况做出延时处理。</w:t>
      </w:r>
    </w:p>
    <w:p w14:paraId="092D3B65"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lastRenderedPageBreak/>
        <w:t>（10）如果选手提前结束竞赛，应报现场裁判员批准，竞赛终止时间由裁判员记录在案，选手提前结束竞赛后不得再进行任何竞赛相关工作。选手提前结束竞赛后，需原地等待，不得离开赛场，直至本场竞赛结束。</w:t>
      </w:r>
    </w:p>
    <w:p w14:paraId="274C3DC0"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（11）裁判长在竞赛结束前15分钟对选手做出提示。裁判长宣布竞赛结束后，选手应立即停止操作。</w:t>
      </w:r>
    </w:p>
    <w:p w14:paraId="32E9C119"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（12）竞赛结束后，由现场裁判员和选手检查确认提交的内容，现场裁判员当选手面封装</w:t>
      </w:r>
      <w:proofErr w:type="gramStart"/>
      <w:r>
        <w:rPr>
          <w:rFonts w:ascii="仿宋_GB2312" w:eastAsia="仿宋_GB2312" w:hAnsi="Arial" w:cs="仿宋_GB2312" w:hint="eastAsia"/>
          <w:color w:val="000000"/>
          <w:kern w:val="0"/>
          <w:szCs w:val="32"/>
          <w:lang w:bidi="ar"/>
        </w:rPr>
        <w:t>上交赛件</w:t>
      </w:r>
      <w:proofErr w:type="gramEnd"/>
      <w:r>
        <w:rPr>
          <w:rFonts w:ascii="仿宋_GB2312" w:eastAsia="仿宋_GB2312" w:hAnsi="Arial" w:cs="仿宋_GB2312" w:hint="eastAsia"/>
          <w:color w:val="000000"/>
          <w:kern w:val="0"/>
          <w:szCs w:val="32"/>
          <w:lang w:bidi="ar"/>
        </w:rPr>
        <w:t>作品，选手在收件表上确认，现场裁判员签字确认。</w:t>
      </w:r>
    </w:p>
    <w:p w14:paraId="4CA1A776"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（13）为保证大赛的公平、公正，加密裁判将对选手上交的文档和作品进行加密，然后交给评分裁判进行评分。</w:t>
      </w:r>
    </w:p>
    <w:p w14:paraId="70A2295D"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（14）参赛选手在竞赛过程中，必须带安全帽（女选手长发不得外露），穿工作服、防砸防刺穿劳保工作鞋。</w:t>
      </w:r>
    </w:p>
    <w:p w14:paraId="1819CA47"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（15）参赛选手在竞赛过程中，要求操作安全规范，工具、量具等摆放整齐。竞赛过程中裁判组将安排裁判员对选手进行职业素养的现场评分。</w:t>
      </w:r>
    </w:p>
    <w:p w14:paraId="3071B214" w14:textId="77777777" w:rsidR="0004581F" w:rsidRPr="00142243"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pacing w:val="4"/>
          <w:kern w:val="0"/>
          <w:szCs w:val="32"/>
        </w:rPr>
      </w:pPr>
      <w:r>
        <w:rPr>
          <w:rFonts w:ascii="仿宋_GB2312" w:eastAsia="仿宋_GB2312" w:hAnsi="Arial" w:cs="仿宋_GB2312" w:hint="eastAsia"/>
          <w:color w:val="000000"/>
          <w:kern w:val="0"/>
          <w:szCs w:val="32"/>
          <w:lang w:bidi="ar"/>
        </w:rPr>
        <w:t>（16）选</w:t>
      </w:r>
      <w:r w:rsidRPr="00142243">
        <w:rPr>
          <w:rFonts w:ascii="仿宋_GB2312" w:eastAsia="仿宋_GB2312" w:hAnsi="Arial" w:cs="仿宋_GB2312" w:hint="eastAsia"/>
          <w:color w:val="000000"/>
          <w:spacing w:val="4"/>
          <w:kern w:val="0"/>
          <w:szCs w:val="32"/>
          <w:lang w:bidi="ar"/>
        </w:rPr>
        <w:t>手离开竞赛场地时，不得将草稿纸等与竞赛相关的物品带离竞赛现场，同时也不得将赛场提供的其他物品带离赛场。</w:t>
      </w:r>
    </w:p>
    <w:p w14:paraId="14C96A28"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hAnsi="Arial" w:cs="仿宋_GB2312"/>
          <w:color w:val="000000"/>
          <w:kern w:val="0"/>
          <w:szCs w:val="32"/>
          <w:lang w:bidi="ar"/>
        </w:rPr>
      </w:pPr>
      <w:r>
        <w:rPr>
          <w:rFonts w:ascii="仿宋_GB2312" w:eastAsia="仿宋_GB2312" w:hAnsi="Arial" w:cs="仿宋_GB2312" w:hint="eastAsia"/>
          <w:color w:val="000000"/>
          <w:kern w:val="0"/>
          <w:szCs w:val="32"/>
          <w:lang w:bidi="ar"/>
        </w:rPr>
        <w:t>（17）各类赛</w:t>
      </w:r>
      <w:proofErr w:type="gramStart"/>
      <w:r>
        <w:rPr>
          <w:rFonts w:ascii="仿宋_GB2312" w:eastAsia="仿宋_GB2312" w:hAnsi="Arial" w:cs="仿宋_GB2312" w:hint="eastAsia"/>
          <w:color w:val="000000"/>
          <w:kern w:val="0"/>
          <w:szCs w:val="32"/>
          <w:lang w:bidi="ar"/>
        </w:rPr>
        <w:t>务</w:t>
      </w:r>
      <w:proofErr w:type="gramEnd"/>
      <w:r>
        <w:rPr>
          <w:rFonts w:ascii="仿宋_GB2312" w:eastAsia="仿宋_GB2312" w:hAnsi="Arial" w:cs="仿宋_GB2312" w:hint="eastAsia"/>
          <w:color w:val="000000"/>
          <w:kern w:val="0"/>
          <w:szCs w:val="32"/>
          <w:lang w:bidi="ar"/>
        </w:rPr>
        <w:t>人员必须统一佩戴由大赛组委会签发的相关证件，着装整齐。</w:t>
      </w:r>
    </w:p>
    <w:p w14:paraId="35868F9B" w14:textId="77777777" w:rsidR="0004581F" w:rsidRDefault="00000000" w:rsidP="00142243">
      <w:pPr>
        <w:pStyle w:val="1"/>
        <w:keepNext w:val="0"/>
        <w:keepLines w:val="0"/>
        <w:widowControl/>
        <w:kinsoku w:val="0"/>
        <w:autoSpaceDE w:val="0"/>
        <w:autoSpaceDN w:val="0"/>
        <w:adjustRightInd w:val="0"/>
        <w:snapToGrid w:val="0"/>
        <w:spacing w:before="0" w:after="0" w:line="590" w:lineRule="exact"/>
        <w:ind w:firstLine="640"/>
        <w:textAlignment w:val="baseline"/>
        <w:rPr>
          <w:rFonts w:ascii="黑体" w:eastAsia="黑体" w:hAnsi="宋体" w:cs="黑体" w:hint="eastAsia"/>
          <w:bCs/>
          <w:color w:val="000000"/>
          <w:kern w:val="44"/>
          <w:sz w:val="32"/>
          <w:szCs w:val="32"/>
        </w:rPr>
      </w:pPr>
      <w:bookmarkStart w:id="104" w:name="_Toc83635034"/>
      <w:bookmarkStart w:id="105" w:name="_Toc83653919"/>
      <w:bookmarkStart w:id="106" w:name="_Toc208405365"/>
      <w:bookmarkEnd w:id="104"/>
      <w:bookmarkEnd w:id="105"/>
      <w:r>
        <w:rPr>
          <w:rFonts w:ascii="黑体" w:eastAsia="黑体" w:hAnsi="宋体" w:cs="黑体" w:hint="eastAsia"/>
          <w:bCs/>
          <w:color w:val="000000"/>
          <w:kern w:val="44"/>
          <w:sz w:val="32"/>
          <w:szCs w:val="32"/>
        </w:rPr>
        <w:lastRenderedPageBreak/>
        <w:t>十、竞赛场地要求</w:t>
      </w:r>
      <w:bookmarkEnd w:id="106"/>
    </w:p>
    <w:p w14:paraId="06400EDE" w14:textId="77777777" w:rsidR="0004581F" w:rsidRDefault="00000000" w:rsidP="00142243">
      <w:pPr>
        <w:pStyle w:val="2"/>
        <w:widowControl/>
        <w:autoSpaceDE w:val="0"/>
        <w:spacing w:before="0" w:after="0" w:line="590" w:lineRule="exact"/>
        <w:ind w:firstLine="640"/>
        <w:rPr>
          <w:rFonts w:ascii="楷体_GB2312" w:eastAsia="楷体_GB2312" w:cs="楷体_GB2312" w:hint="eastAsia"/>
          <w:bCs/>
          <w:color w:val="000000"/>
          <w:sz w:val="32"/>
          <w:szCs w:val="32"/>
        </w:rPr>
      </w:pPr>
      <w:bookmarkStart w:id="107" w:name="_Toc83653920"/>
      <w:bookmarkStart w:id="108" w:name="_Toc83635035"/>
      <w:bookmarkStart w:id="109" w:name="_Toc208405366"/>
      <w:bookmarkEnd w:id="107"/>
      <w:r>
        <w:rPr>
          <w:rFonts w:ascii="楷体_GB2312" w:eastAsia="楷体_GB2312" w:cs="楷体_GB2312" w:hint="eastAsia"/>
          <w:bCs/>
          <w:color w:val="000000"/>
          <w:sz w:val="32"/>
          <w:szCs w:val="32"/>
        </w:rPr>
        <w:t>（一）场地面积要求</w:t>
      </w:r>
      <w:bookmarkEnd w:id="108"/>
      <w:bookmarkEnd w:id="109"/>
    </w:p>
    <w:p w14:paraId="62872127"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1.竞</w:t>
      </w:r>
      <w:r w:rsidRPr="00107D18">
        <w:rPr>
          <w:rFonts w:ascii="仿宋_GB2312" w:eastAsia="仿宋_GB2312" w:hAnsi="Arial" w:cs="仿宋_GB2312" w:hint="eastAsia"/>
          <w:color w:val="000000"/>
          <w:spacing w:val="6"/>
          <w:kern w:val="0"/>
          <w:szCs w:val="32"/>
          <w:lang w:bidi="ar"/>
        </w:rPr>
        <w:t>赛场地划分为竞赛区、检录区、现场服务与技术支持区、</w:t>
      </w:r>
      <w:r>
        <w:rPr>
          <w:rFonts w:ascii="仿宋_GB2312" w:eastAsia="仿宋_GB2312" w:hAnsi="Arial" w:cs="仿宋_GB2312" w:hint="eastAsia"/>
          <w:color w:val="000000"/>
          <w:kern w:val="0"/>
          <w:szCs w:val="32"/>
          <w:lang w:bidi="ar"/>
        </w:rPr>
        <w:t>休息区、医疗区、观摩通道等。赛场要为选手留有集合准备的室内空间。要为裁判员留有执裁空间。赛场必须备有通风设施，保证赛场内空气流通和清洁。</w:t>
      </w:r>
    </w:p>
    <w:p w14:paraId="750FD272"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2.赛场主通道宽3m，符合紧急疏散要求，并有安保、消防、设备维修和电力抢险人员待命，以防突发事件。</w:t>
      </w:r>
    </w:p>
    <w:p w14:paraId="7B095439"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3.根据赛项需要，竞赛区域隔离成相对独立单元，确保选手独立开展比赛，免受外界影响。</w:t>
      </w:r>
    </w:p>
    <w:p w14:paraId="2FF115CE"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4.赛区内配备的厕所、医疗点、维修服务站、生活补给站、垃圾分类收集点等都在警戒线范围内，确保大赛在相对安全和封闭的环境内进行。</w:t>
      </w:r>
    </w:p>
    <w:p w14:paraId="4EDE467E"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5.除设备占用面积以外，选手操作面积至少需要4平方米。</w:t>
      </w:r>
    </w:p>
    <w:p w14:paraId="404334A1" w14:textId="77777777" w:rsidR="0004581F" w:rsidRDefault="00000000" w:rsidP="00142243">
      <w:pPr>
        <w:pStyle w:val="2"/>
        <w:widowControl/>
        <w:autoSpaceDE w:val="0"/>
        <w:spacing w:before="0" w:after="0" w:line="590" w:lineRule="exact"/>
        <w:ind w:firstLine="640"/>
        <w:rPr>
          <w:rFonts w:ascii="楷体_GB2312" w:eastAsia="楷体_GB2312" w:cs="楷体_GB2312" w:hint="eastAsia"/>
          <w:bCs/>
          <w:color w:val="000000"/>
          <w:sz w:val="32"/>
          <w:szCs w:val="32"/>
        </w:rPr>
      </w:pPr>
      <w:bookmarkStart w:id="110" w:name="_Toc83653921"/>
      <w:bookmarkStart w:id="111" w:name="_Toc83635036"/>
      <w:bookmarkStart w:id="112" w:name="_Toc208405367"/>
      <w:bookmarkEnd w:id="110"/>
      <w:bookmarkEnd w:id="111"/>
      <w:r>
        <w:rPr>
          <w:rFonts w:ascii="楷体_GB2312" w:eastAsia="楷体_GB2312" w:cs="楷体_GB2312" w:hint="eastAsia"/>
          <w:bCs/>
          <w:color w:val="000000"/>
          <w:sz w:val="32"/>
          <w:szCs w:val="32"/>
        </w:rPr>
        <w:t>（二）场地照明要求</w:t>
      </w:r>
      <w:bookmarkEnd w:id="112"/>
    </w:p>
    <w:p w14:paraId="6D46CAB2"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竞赛场地照明应充足、柔和。</w:t>
      </w:r>
    </w:p>
    <w:p w14:paraId="4FDAF012" w14:textId="77777777" w:rsidR="0004581F" w:rsidRDefault="00000000" w:rsidP="00142243">
      <w:pPr>
        <w:pStyle w:val="2"/>
        <w:widowControl/>
        <w:autoSpaceDE w:val="0"/>
        <w:spacing w:before="0" w:after="0" w:line="590" w:lineRule="exact"/>
        <w:ind w:firstLine="640"/>
        <w:rPr>
          <w:rFonts w:ascii="楷体_GB2312" w:eastAsia="楷体_GB2312" w:cs="楷体_GB2312" w:hint="eastAsia"/>
          <w:bCs/>
          <w:color w:val="000000"/>
          <w:sz w:val="32"/>
          <w:szCs w:val="32"/>
        </w:rPr>
      </w:pPr>
      <w:bookmarkStart w:id="113" w:name="_Toc83653922"/>
      <w:bookmarkStart w:id="114" w:name="_Toc83635037"/>
      <w:bookmarkStart w:id="115" w:name="_Toc208405368"/>
      <w:bookmarkEnd w:id="113"/>
      <w:bookmarkEnd w:id="114"/>
      <w:r>
        <w:rPr>
          <w:rFonts w:ascii="楷体_GB2312" w:eastAsia="楷体_GB2312" w:cs="楷体_GB2312" w:hint="eastAsia"/>
          <w:bCs/>
          <w:color w:val="000000"/>
          <w:sz w:val="32"/>
          <w:szCs w:val="32"/>
        </w:rPr>
        <w:t>（三）</w:t>
      </w:r>
      <w:proofErr w:type="gramStart"/>
      <w:r>
        <w:rPr>
          <w:rFonts w:ascii="楷体_GB2312" w:eastAsia="楷体_GB2312" w:cs="楷体_GB2312" w:hint="eastAsia"/>
          <w:bCs/>
          <w:color w:val="000000"/>
          <w:sz w:val="32"/>
          <w:szCs w:val="32"/>
        </w:rPr>
        <w:t>场地消防</w:t>
      </w:r>
      <w:proofErr w:type="gramEnd"/>
      <w:r>
        <w:rPr>
          <w:rFonts w:ascii="楷体_GB2312" w:eastAsia="楷体_GB2312" w:cs="楷体_GB2312" w:hint="eastAsia"/>
          <w:bCs/>
          <w:color w:val="000000"/>
          <w:sz w:val="32"/>
          <w:szCs w:val="32"/>
        </w:rPr>
        <w:t>和逃生要求</w:t>
      </w:r>
      <w:bookmarkEnd w:id="115"/>
    </w:p>
    <w:p w14:paraId="1D38C17A" w14:textId="77777777" w:rsidR="0004581F" w:rsidRDefault="00000000" w:rsidP="00142243">
      <w:pPr>
        <w:widowControl/>
        <w:kinsoku w:val="0"/>
        <w:autoSpaceDE w:val="0"/>
        <w:autoSpaceDN w:val="0"/>
        <w:adjustRightInd w:val="0"/>
        <w:snapToGrid w:val="0"/>
        <w:spacing w:line="590" w:lineRule="exact"/>
        <w:ind w:firstLine="640"/>
        <w:textAlignment w:val="baseline"/>
        <w:rPr>
          <w:rFonts w:ascii="仿宋_GB2312" w:eastAsia="仿宋_GB2312" w:hAnsi="Arial" w:cs="仿宋_GB2312"/>
          <w:color w:val="000000"/>
          <w:kern w:val="0"/>
          <w:szCs w:val="32"/>
          <w:lang w:bidi="ar"/>
        </w:rPr>
      </w:pPr>
      <w:r>
        <w:rPr>
          <w:rFonts w:ascii="仿宋_GB2312" w:eastAsia="仿宋_GB2312" w:hAnsi="Arial" w:cs="仿宋_GB2312" w:hint="eastAsia"/>
          <w:color w:val="000000"/>
          <w:kern w:val="0"/>
          <w:szCs w:val="32"/>
          <w:lang w:bidi="ar"/>
        </w:rPr>
        <w:t>赛场必须留有安全通道。竞赛前必须明确告诉选手和裁判员安全通道和安全门位置。赛场必须配备灭火设备，并置于显著位置。赛场组织人员要做好竞赛安全、健康和公共卫生及突发事件预防与应急处理等工作。</w:t>
      </w:r>
    </w:p>
    <w:p w14:paraId="66873299" w14:textId="77777777" w:rsidR="0004581F" w:rsidRDefault="00000000">
      <w:pPr>
        <w:pStyle w:val="1"/>
        <w:keepNext w:val="0"/>
        <w:keepLines w:val="0"/>
        <w:widowControl/>
        <w:kinsoku w:val="0"/>
        <w:autoSpaceDE w:val="0"/>
        <w:autoSpaceDN w:val="0"/>
        <w:adjustRightInd w:val="0"/>
        <w:snapToGrid w:val="0"/>
        <w:spacing w:before="0" w:after="0" w:line="570" w:lineRule="exact"/>
        <w:ind w:firstLine="640"/>
        <w:textAlignment w:val="baseline"/>
        <w:rPr>
          <w:rFonts w:ascii="黑体" w:eastAsia="黑体" w:hAnsi="宋体" w:cs="黑体" w:hint="eastAsia"/>
          <w:bCs/>
          <w:color w:val="000000"/>
          <w:kern w:val="44"/>
          <w:sz w:val="32"/>
          <w:szCs w:val="32"/>
        </w:rPr>
      </w:pPr>
      <w:bookmarkStart w:id="116" w:name="_Toc83653923"/>
      <w:bookmarkStart w:id="117" w:name="_Toc83635038"/>
      <w:bookmarkStart w:id="118" w:name="_Toc208405369"/>
      <w:bookmarkEnd w:id="116"/>
      <w:bookmarkEnd w:id="117"/>
      <w:r>
        <w:rPr>
          <w:rFonts w:ascii="黑体" w:eastAsia="黑体" w:hAnsi="宋体" w:cs="黑体" w:hint="eastAsia"/>
          <w:bCs/>
          <w:color w:val="000000"/>
          <w:kern w:val="44"/>
          <w:sz w:val="32"/>
          <w:szCs w:val="32"/>
        </w:rPr>
        <w:lastRenderedPageBreak/>
        <w:t>十一、竞赛安全要求</w:t>
      </w:r>
      <w:bookmarkEnd w:id="118"/>
    </w:p>
    <w:p w14:paraId="6BACFF48"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119" w:name="_Toc83653924"/>
      <w:bookmarkStart w:id="120" w:name="_Toc83635039"/>
      <w:bookmarkStart w:id="121" w:name="_Toc208405370"/>
      <w:bookmarkEnd w:id="119"/>
      <w:r>
        <w:rPr>
          <w:rFonts w:ascii="楷体_GB2312" w:eastAsia="楷体_GB2312" w:cs="楷体_GB2312" w:hint="eastAsia"/>
          <w:bCs/>
          <w:color w:val="000000"/>
          <w:sz w:val="32"/>
          <w:szCs w:val="32"/>
        </w:rPr>
        <w:t>（一）选手安全防护措施要求</w:t>
      </w:r>
      <w:bookmarkEnd w:id="120"/>
      <w:bookmarkEnd w:id="121"/>
    </w:p>
    <w:p w14:paraId="66CA55FB"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选手安全防护措施及要求见表3。</w:t>
      </w:r>
    </w:p>
    <w:p w14:paraId="7B515C84" w14:textId="77777777" w:rsidR="0004581F" w:rsidRDefault="00000000">
      <w:pPr>
        <w:widowControl/>
        <w:kinsoku w:val="0"/>
        <w:autoSpaceDE w:val="0"/>
        <w:autoSpaceDN w:val="0"/>
        <w:adjustRightInd w:val="0"/>
        <w:snapToGrid w:val="0"/>
        <w:spacing w:line="570" w:lineRule="exact"/>
        <w:ind w:firstLine="640"/>
        <w:jc w:val="center"/>
        <w:textAlignment w:val="baseline"/>
        <w:rPr>
          <w:rFonts w:ascii="仿宋_GB2312" w:eastAsia="仿宋_GB2312" w:cs="仿宋_GB2312" w:hint="eastAsia"/>
          <w:color w:val="000000"/>
          <w:kern w:val="0"/>
          <w:szCs w:val="32"/>
        </w:rPr>
      </w:pPr>
      <w:bookmarkStart w:id="122" w:name="_Toc83635040"/>
      <w:bookmarkEnd w:id="122"/>
      <w:r>
        <w:rPr>
          <w:rFonts w:ascii="仿宋_GB2312" w:eastAsia="仿宋_GB2312" w:hAnsi="Arial" w:cs="仿宋_GB2312" w:hint="eastAsia"/>
          <w:color w:val="000000"/>
          <w:kern w:val="0"/>
          <w:szCs w:val="32"/>
          <w:lang w:bidi="ar"/>
        </w:rPr>
        <w:t>表3：选手安全防护装备</w:t>
      </w:r>
    </w:p>
    <w:tbl>
      <w:tblPr>
        <w:tblStyle w:val="TableGrid"/>
        <w:tblW w:w="8686" w:type="dxa"/>
        <w:jc w:val="center"/>
        <w:tblLayout w:type="fixed"/>
        <w:tblCellMar>
          <w:top w:w="5" w:type="dxa"/>
          <w:left w:w="4" w:type="dxa"/>
          <w:bottom w:w="78" w:type="dxa"/>
          <w:right w:w="13" w:type="dxa"/>
        </w:tblCellMar>
        <w:tblLook w:val="04A0" w:firstRow="1" w:lastRow="0" w:firstColumn="1" w:lastColumn="0" w:noHBand="0" w:noVBand="1"/>
      </w:tblPr>
      <w:tblGrid>
        <w:gridCol w:w="1675"/>
        <w:gridCol w:w="2333"/>
        <w:gridCol w:w="3260"/>
        <w:gridCol w:w="1418"/>
      </w:tblGrid>
      <w:tr w:rsidR="0004581F" w14:paraId="0B39933F" w14:textId="77777777" w:rsidTr="005A6BEC">
        <w:trPr>
          <w:trHeight w:val="753"/>
          <w:jc w:val="center"/>
        </w:trPr>
        <w:tc>
          <w:tcPr>
            <w:tcW w:w="1675" w:type="dxa"/>
            <w:tcBorders>
              <w:top w:val="single" w:sz="4" w:space="0" w:color="000000"/>
              <w:left w:val="single" w:sz="4" w:space="0" w:color="000000"/>
              <w:bottom w:val="single" w:sz="4" w:space="0" w:color="000000"/>
              <w:right w:val="single" w:sz="4" w:space="0" w:color="000000"/>
            </w:tcBorders>
            <w:vAlign w:val="center"/>
          </w:tcPr>
          <w:p w14:paraId="7B572817"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防护项目</w:t>
            </w:r>
          </w:p>
        </w:tc>
        <w:tc>
          <w:tcPr>
            <w:tcW w:w="2333" w:type="dxa"/>
            <w:tcBorders>
              <w:top w:val="single" w:sz="4" w:space="0" w:color="000000"/>
              <w:left w:val="nil"/>
              <w:bottom w:val="single" w:sz="4" w:space="0" w:color="000000"/>
              <w:right w:val="single" w:sz="4" w:space="0" w:color="000000"/>
            </w:tcBorders>
            <w:vAlign w:val="center"/>
          </w:tcPr>
          <w:p w14:paraId="59A9E92C"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图示</w:t>
            </w:r>
          </w:p>
        </w:tc>
        <w:tc>
          <w:tcPr>
            <w:tcW w:w="3260" w:type="dxa"/>
            <w:tcBorders>
              <w:top w:val="single" w:sz="4" w:space="0" w:color="000000"/>
              <w:left w:val="nil"/>
              <w:bottom w:val="single" w:sz="4" w:space="0" w:color="000000"/>
              <w:right w:val="single" w:sz="4" w:space="0" w:color="000000"/>
            </w:tcBorders>
            <w:vAlign w:val="center"/>
          </w:tcPr>
          <w:p w14:paraId="66632FB3"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说明</w:t>
            </w:r>
          </w:p>
        </w:tc>
        <w:tc>
          <w:tcPr>
            <w:tcW w:w="1418" w:type="dxa"/>
            <w:tcBorders>
              <w:top w:val="single" w:sz="4" w:space="0" w:color="000000"/>
              <w:left w:val="nil"/>
              <w:bottom w:val="single" w:sz="4" w:space="0" w:color="000000"/>
              <w:right w:val="single" w:sz="4" w:space="0" w:color="000000"/>
            </w:tcBorders>
            <w:vAlign w:val="center"/>
          </w:tcPr>
          <w:p w14:paraId="0629C364"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备注</w:t>
            </w:r>
          </w:p>
        </w:tc>
      </w:tr>
      <w:tr w:rsidR="0004581F" w14:paraId="60F06C2F" w14:textId="77777777" w:rsidTr="005A6BEC">
        <w:trPr>
          <w:trHeight w:val="1495"/>
          <w:jc w:val="center"/>
        </w:trPr>
        <w:tc>
          <w:tcPr>
            <w:tcW w:w="1675" w:type="dxa"/>
            <w:tcBorders>
              <w:top w:val="single" w:sz="4" w:space="0" w:color="000000"/>
              <w:left w:val="single" w:sz="4" w:space="0" w:color="000000"/>
              <w:bottom w:val="single" w:sz="4" w:space="0" w:color="000000"/>
              <w:right w:val="single" w:sz="4" w:space="0" w:color="000000"/>
            </w:tcBorders>
            <w:vAlign w:val="center"/>
          </w:tcPr>
          <w:p w14:paraId="3AD2890A"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足部防护</w:t>
            </w:r>
          </w:p>
        </w:tc>
        <w:tc>
          <w:tcPr>
            <w:tcW w:w="2333" w:type="dxa"/>
            <w:tcBorders>
              <w:top w:val="single" w:sz="4" w:space="0" w:color="000000"/>
              <w:left w:val="nil"/>
              <w:bottom w:val="single" w:sz="4" w:space="0" w:color="000000"/>
              <w:right w:val="single" w:sz="4" w:space="0" w:color="000000"/>
            </w:tcBorders>
            <w:vAlign w:val="center"/>
          </w:tcPr>
          <w:p w14:paraId="39E02477"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noProof/>
                <w:color w:val="000000"/>
                <w:kern w:val="0"/>
                <w:szCs w:val="32"/>
                <w:lang w:bidi="ar"/>
              </w:rPr>
              <w:drawing>
                <wp:anchor distT="0" distB="0" distL="114935" distR="114935" simplePos="0" relativeHeight="251662336" behindDoc="0" locked="0" layoutInCell="1" allowOverlap="0" wp14:anchorId="08FCC56C" wp14:editId="642E847E">
                  <wp:simplePos x="0" y="0"/>
                  <wp:positionH relativeFrom="column">
                    <wp:align>center</wp:align>
                  </wp:positionH>
                  <wp:positionV relativeFrom="page">
                    <wp:align>center</wp:align>
                  </wp:positionV>
                  <wp:extent cx="857250" cy="523875"/>
                  <wp:effectExtent l="0" t="0" r="11430" b="9525"/>
                  <wp:wrapNone/>
                  <wp:docPr id="1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IMG_258"/>
                          <pic:cNvPicPr>
                            <a:picLocks noChangeAspect="1"/>
                          </pic:cNvPicPr>
                        </pic:nvPicPr>
                        <pic:blipFill>
                          <a:blip r:embed="rId11"/>
                          <a:stretch>
                            <a:fillRect/>
                          </a:stretch>
                        </pic:blipFill>
                        <pic:spPr>
                          <a:xfrm>
                            <a:off x="0" y="0"/>
                            <a:ext cx="857250" cy="523875"/>
                          </a:xfrm>
                          <a:prstGeom prst="rect">
                            <a:avLst/>
                          </a:prstGeom>
                          <a:noFill/>
                          <a:ln w="9525">
                            <a:noFill/>
                          </a:ln>
                        </pic:spPr>
                      </pic:pic>
                    </a:graphicData>
                  </a:graphic>
                </wp:anchor>
              </w:drawing>
            </w:r>
          </w:p>
        </w:tc>
        <w:tc>
          <w:tcPr>
            <w:tcW w:w="3260" w:type="dxa"/>
            <w:tcBorders>
              <w:top w:val="single" w:sz="4" w:space="0" w:color="000000"/>
              <w:left w:val="nil"/>
              <w:bottom w:val="single" w:sz="4" w:space="0" w:color="000000"/>
              <w:right w:val="single" w:sz="4" w:space="0" w:color="000000"/>
            </w:tcBorders>
            <w:vAlign w:val="center"/>
          </w:tcPr>
          <w:p w14:paraId="66E3CF48" w14:textId="77777777" w:rsidR="0004581F" w:rsidRDefault="00000000">
            <w:pPr>
              <w:widowControl/>
              <w:kinsoku w:val="0"/>
              <w:autoSpaceDE w:val="0"/>
              <w:autoSpaceDN w:val="0"/>
              <w:adjustRightInd w:val="0"/>
              <w:snapToGrid w:val="0"/>
              <w:spacing w:line="570" w:lineRule="exact"/>
              <w:ind w:firstLineChars="0" w:firstLine="0"/>
              <w:jc w:val="left"/>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防滑、防砸、防穿刺、绝缘</w:t>
            </w:r>
          </w:p>
        </w:tc>
        <w:tc>
          <w:tcPr>
            <w:tcW w:w="1418" w:type="dxa"/>
            <w:tcBorders>
              <w:top w:val="single" w:sz="4" w:space="0" w:color="000000"/>
              <w:left w:val="nil"/>
              <w:bottom w:val="single" w:sz="4" w:space="0" w:color="000000"/>
              <w:right w:val="single" w:sz="4" w:space="0" w:color="000000"/>
            </w:tcBorders>
            <w:vAlign w:val="center"/>
          </w:tcPr>
          <w:p w14:paraId="4C93E621"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选手自备</w:t>
            </w:r>
          </w:p>
        </w:tc>
      </w:tr>
      <w:tr w:rsidR="0004581F" w14:paraId="10B8F03A" w14:textId="77777777" w:rsidTr="005A6BEC">
        <w:trPr>
          <w:trHeight w:val="2977"/>
          <w:jc w:val="center"/>
        </w:trPr>
        <w:tc>
          <w:tcPr>
            <w:tcW w:w="1675" w:type="dxa"/>
            <w:tcBorders>
              <w:top w:val="single" w:sz="4" w:space="0" w:color="000000"/>
              <w:left w:val="single" w:sz="4" w:space="0" w:color="000000"/>
              <w:bottom w:val="single" w:sz="4" w:space="0" w:color="000000"/>
              <w:right w:val="single" w:sz="4" w:space="0" w:color="000000"/>
            </w:tcBorders>
            <w:vAlign w:val="center"/>
          </w:tcPr>
          <w:p w14:paraId="02732C02"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安全帽</w:t>
            </w:r>
          </w:p>
        </w:tc>
        <w:tc>
          <w:tcPr>
            <w:tcW w:w="2333" w:type="dxa"/>
            <w:tcBorders>
              <w:top w:val="single" w:sz="4" w:space="0" w:color="000000"/>
              <w:left w:val="nil"/>
              <w:bottom w:val="single" w:sz="4" w:space="0" w:color="000000"/>
              <w:right w:val="single" w:sz="4" w:space="0" w:color="000000"/>
            </w:tcBorders>
            <w:vAlign w:val="center"/>
          </w:tcPr>
          <w:p w14:paraId="176BEF8B"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noProof/>
                <w:color w:val="000000"/>
                <w:kern w:val="0"/>
                <w:szCs w:val="32"/>
                <w:lang w:bidi="ar"/>
              </w:rPr>
              <w:drawing>
                <wp:anchor distT="0" distB="0" distL="114935" distR="114935" simplePos="0" relativeHeight="251663360" behindDoc="0" locked="0" layoutInCell="1" allowOverlap="1" wp14:anchorId="679DC1D1" wp14:editId="2A216C48">
                  <wp:simplePos x="0" y="0"/>
                  <wp:positionH relativeFrom="column">
                    <wp:align>center</wp:align>
                  </wp:positionH>
                  <wp:positionV relativeFrom="page">
                    <wp:align>center</wp:align>
                  </wp:positionV>
                  <wp:extent cx="942975" cy="533400"/>
                  <wp:effectExtent l="0" t="0" r="1905" b="0"/>
                  <wp:wrapNone/>
                  <wp:docPr id="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9"/>
                          <pic:cNvPicPr>
                            <a:picLocks noChangeAspect="1"/>
                          </pic:cNvPicPr>
                        </pic:nvPicPr>
                        <pic:blipFill>
                          <a:blip r:embed="rId12"/>
                          <a:stretch>
                            <a:fillRect/>
                          </a:stretch>
                        </pic:blipFill>
                        <pic:spPr>
                          <a:xfrm>
                            <a:off x="0" y="0"/>
                            <a:ext cx="942975" cy="533400"/>
                          </a:xfrm>
                          <a:prstGeom prst="rect">
                            <a:avLst/>
                          </a:prstGeom>
                          <a:noFill/>
                          <a:ln w="9525">
                            <a:noFill/>
                          </a:ln>
                        </pic:spPr>
                      </pic:pic>
                    </a:graphicData>
                  </a:graphic>
                </wp:anchor>
              </w:drawing>
            </w:r>
          </w:p>
        </w:tc>
        <w:tc>
          <w:tcPr>
            <w:tcW w:w="3260" w:type="dxa"/>
            <w:tcBorders>
              <w:top w:val="single" w:sz="4" w:space="0" w:color="000000"/>
              <w:left w:val="nil"/>
              <w:bottom w:val="single" w:sz="4" w:space="0" w:color="000000"/>
              <w:right w:val="single" w:sz="4" w:space="0" w:color="000000"/>
            </w:tcBorders>
            <w:vAlign w:val="center"/>
          </w:tcPr>
          <w:p w14:paraId="22D15E6C" w14:textId="77777777" w:rsidR="0004581F" w:rsidRDefault="00000000">
            <w:pPr>
              <w:widowControl/>
              <w:kinsoku w:val="0"/>
              <w:autoSpaceDE w:val="0"/>
              <w:autoSpaceDN w:val="0"/>
              <w:adjustRightInd w:val="0"/>
              <w:snapToGrid w:val="0"/>
              <w:spacing w:line="570" w:lineRule="exact"/>
              <w:ind w:firstLineChars="0" w:firstLine="0"/>
              <w:jc w:val="left"/>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1.用来保护头顶的钢制或类似原料制造的浅圆顶</w:t>
            </w:r>
            <w:hyperlink r:id="rId13" w:history="1">
              <w:r w:rsidR="0004581F">
                <w:rPr>
                  <w:rStyle w:val="af3"/>
                  <w:rFonts w:ascii="仿宋_GB2312" w:eastAsia="仿宋_GB2312" w:cs="仿宋_GB2312" w:hint="eastAsia"/>
                  <w:color w:val="auto"/>
                  <w:szCs w:val="32"/>
                  <w:u w:val="none"/>
                </w:rPr>
                <w:t>帽子</w:t>
              </w:r>
            </w:hyperlink>
            <w:r>
              <w:rPr>
                <w:rFonts w:ascii="仿宋_GB2312" w:eastAsia="仿宋_GB2312" w:hAnsi="Arial" w:cs="仿宋_GB2312" w:hint="eastAsia"/>
                <w:color w:val="000000"/>
                <w:kern w:val="0"/>
                <w:szCs w:val="32"/>
                <w:lang w:bidi="ar"/>
              </w:rPr>
              <w:t>，防止冲击物伤害头部</w:t>
            </w:r>
          </w:p>
          <w:p w14:paraId="5520252F" w14:textId="77777777" w:rsidR="0004581F" w:rsidRDefault="00000000">
            <w:pPr>
              <w:widowControl/>
              <w:kinsoku w:val="0"/>
              <w:autoSpaceDE w:val="0"/>
              <w:autoSpaceDN w:val="0"/>
              <w:adjustRightInd w:val="0"/>
              <w:snapToGrid w:val="0"/>
              <w:spacing w:line="570" w:lineRule="exact"/>
              <w:ind w:firstLineChars="0" w:firstLine="0"/>
              <w:jc w:val="left"/>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2.比赛全程选手必须佩带安全帽</w:t>
            </w:r>
          </w:p>
        </w:tc>
        <w:tc>
          <w:tcPr>
            <w:tcW w:w="1418" w:type="dxa"/>
            <w:tcBorders>
              <w:top w:val="single" w:sz="4" w:space="0" w:color="000000"/>
              <w:left w:val="nil"/>
              <w:bottom w:val="single" w:sz="4" w:space="0" w:color="000000"/>
              <w:right w:val="single" w:sz="4" w:space="0" w:color="000000"/>
            </w:tcBorders>
            <w:vAlign w:val="center"/>
          </w:tcPr>
          <w:p w14:paraId="4D3F4EA5"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赛场提供</w:t>
            </w:r>
          </w:p>
        </w:tc>
      </w:tr>
      <w:tr w:rsidR="0004581F" w14:paraId="6C842A32" w14:textId="77777777" w:rsidTr="005A6BEC">
        <w:trPr>
          <w:trHeight w:val="2979"/>
          <w:jc w:val="center"/>
        </w:trPr>
        <w:tc>
          <w:tcPr>
            <w:tcW w:w="1675" w:type="dxa"/>
            <w:tcBorders>
              <w:top w:val="single" w:sz="4" w:space="0" w:color="000000"/>
              <w:left w:val="single" w:sz="4" w:space="0" w:color="000000"/>
              <w:bottom w:val="single" w:sz="4" w:space="0" w:color="000000"/>
              <w:right w:val="single" w:sz="4" w:space="0" w:color="000000"/>
            </w:tcBorders>
            <w:vAlign w:val="center"/>
          </w:tcPr>
          <w:p w14:paraId="21E4A435"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工作服</w:t>
            </w:r>
          </w:p>
        </w:tc>
        <w:tc>
          <w:tcPr>
            <w:tcW w:w="2333" w:type="dxa"/>
            <w:tcBorders>
              <w:top w:val="single" w:sz="4" w:space="0" w:color="000000"/>
              <w:left w:val="nil"/>
              <w:bottom w:val="single" w:sz="4" w:space="0" w:color="000000"/>
              <w:right w:val="single" w:sz="4" w:space="0" w:color="000000"/>
            </w:tcBorders>
            <w:vAlign w:val="center"/>
          </w:tcPr>
          <w:p w14:paraId="5B7C5580"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noProof/>
                <w:color w:val="000000"/>
                <w:kern w:val="0"/>
                <w:szCs w:val="32"/>
                <w:lang w:bidi="ar"/>
              </w:rPr>
              <w:drawing>
                <wp:anchor distT="0" distB="0" distL="114935" distR="114935" simplePos="0" relativeHeight="251664384" behindDoc="0" locked="0" layoutInCell="1" allowOverlap="1" wp14:anchorId="5F43DB93" wp14:editId="494B72F0">
                  <wp:simplePos x="0" y="0"/>
                  <wp:positionH relativeFrom="column">
                    <wp:posOffset>274955</wp:posOffset>
                  </wp:positionH>
                  <wp:positionV relativeFrom="page">
                    <wp:posOffset>104775</wp:posOffset>
                  </wp:positionV>
                  <wp:extent cx="962025" cy="1143000"/>
                  <wp:effectExtent l="0" t="0" r="13335" b="0"/>
                  <wp:wrapNone/>
                  <wp:docPr id="1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60"/>
                          <pic:cNvPicPr>
                            <a:picLocks noChangeAspect="1"/>
                          </pic:cNvPicPr>
                        </pic:nvPicPr>
                        <pic:blipFill>
                          <a:blip r:embed="rId14"/>
                          <a:stretch>
                            <a:fillRect/>
                          </a:stretch>
                        </pic:blipFill>
                        <pic:spPr>
                          <a:xfrm>
                            <a:off x="0" y="0"/>
                            <a:ext cx="962025" cy="1143000"/>
                          </a:xfrm>
                          <a:prstGeom prst="rect">
                            <a:avLst/>
                          </a:prstGeom>
                          <a:noFill/>
                          <a:ln w="9525">
                            <a:noFill/>
                          </a:ln>
                        </pic:spPr>
                      </pic:pic>
                    </a:graphicData>
                  </a:graphic>
                </wp:anchor>
              </w:drawing>
            </w:r>
          </w:p>
        </w:tc>
        <w:tc>
          <w:tcPr>
            <w:tcW w:w="3260" w:type="dxa"/>
            <w:tcBorders>
              <w:top w:val="single" w:sz="4" w:space="0" w:color="000000"/>
              <w:left w:val="nil"/>
              <w:bottom w:val="single" w:sz="4" w:space="0" w:color="000000"/>
              <w:right w:val="single" w:sz="4" w:space="0" w:color="000000"/>
            </w:tcBorders>
            <w:vAlign w:val="center"/>
          </w:tcPr>
          <w:p w14:paraId="4BE8FDF2" w14:textId="77777777" w:rsidR="0004581F" w:rsidRDefault="00000000">
            <w:pPr>
              <w:widowControl/>
              <w:kinsoku w:val="0"/>
              <w:autoSpaceDE w:val="0"/>
              <w:autoSpaceDN w:val="0"/>
              <w:adjustRightInd w:val="0"/>
              <w:snapToGrid w:val="0"/>
              <w:spacing w:line="570" w:lineRule="exact"/>
              <w:ind w:firstLineChars="0" w:firstLine="0"/>
              <w:jc w:val="left"/>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1.必须是长裤</w:t>
            </w:r>
          </w:p>
          <w:p w14:paraId="4462FCB6" w14:textId="77777777" w:rsidR="0004581F" w:rsidRDefault="00000000">
            <w:pPr>
              <w:widowControl/>
              <w:kinsoku w:val="0"/>
              <w:autoSpaceDE w:val="0"/>
              <w:autoSpaceDN w:val="0"/>
              <w:adjustRightInd w:val="0"/>
              <w:snapToGrid w:val="0"/>
              <w:spacing w:line="570" w:lineRule="exact"/>
              <w:ind w:firstLineChars="0" w:firstLine="0"/>
              <w:jc w:val="left"/>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2.防护服必须紧身不松垮，达到三紧要求</w:t>
            </w:r>
          </w:p>
          <w:p w14:paraId="2485BD1E" w14:textId="77777777" w:rsidR="0004581F" w:rsidRDefault="00000000">
            <w:pPr>
              <w:widowControl/>
              <w:kinsoku w:val="0"/>
              <w:autoSpaceDE w:val="0"/>
              <w:autoSpaceDN w:val="0"/>
              <w:adjustRightInd w:val="0"/>
              <w:snapToGrid w:val="0"/>
              <w:spacing w:line="570" w:lineRule="exact"/>
              <w:ind w:firstLineChars="0" w:firstLine="0"/>
              <w:jc w:val="left"/>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3.不得出现单位或个人信息</w:t>
            </w:r>
          </w:p>
        </w:tc>
        <w:tc>
          <w:tcPr>
            <w:tcW w:w="1418" w:type="dxa"/>
            <w:tcBorders>
              <w:top w:val="single" w:sz="4" w:space="0" w:color="000000"/>
              <w:left w:val="nil"/>
              <w:bottom w:val="single" w:sz="4" w:space="0" w:color="000000"/>
              <w:right w:val="single" w:sz="4" w:space="0" w:color="000000"/>
            </w:tcBorders>
            <w:vAlign w:val="center"/>
          </w:tcPr>
          <w:p w14:paraId="39B4EA10"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选手自备</w:t>
            </w:r>
          </w:p>
        </w:tc>
      </w:tr>
    </w:tbl>
    <w:p w14:paraId="2553BDD2"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在竞赛过程中，裁判员对违反安全与健康条例、违反操作规程的选手和现象将提出警告并进行纠正。不听警告，不进行纠正</w:t>
      </w:r>
      <w:r>
        <w:rPr>
          <w:rFonts w:ascii="仿宋_GB2312" w:eastAsia="仿宋_GB2312" w:hAnsi="Arial" w:cs="仿宋_GB2312" w:hint="eastAsia"/>
          <w:color w:val="000000"/>
          <w:kern w:val="0"/>
          <w:szCs w:val="32"/>
          <w:lang w:bidi="ar"/>
        </w:rPr>
        <w:lastRenderedPageBreak/>
        <w:t>的参赛选手会受到不允许进入竞赛现场、罚去安全分、取消竞赛资格等不同程度的惩罚。</w:t>
      </w:r>
    </w:p>
    <w:p w14:paraId="18A5EC4C"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123" w:name="_Toc83653925"/>
      <w:bookmarkStart w:id="124" w:name="_Toc83635041"/>
      <w:bookmarkStart w:id="125" w:name="_Toc208405371"/>
      <w:bookmarkEnd w:id="123"/>
      <w:r>
        <w:rPr>
          <w:rFonts w:ascii="楷体_GB2312" w:eastAsia="楷体_GB2312" w:cs="楷体_GB2312" w:hint="eastAsia"/>
          <w:bCs/>
          <w:color w:val="000000"/>
          <w:sz w:val="32"/>
          <w:szCs w:val="32"/>
        </w:rPr>
        <w:t>（二）有毒有害物品的管理和限制</w:t>
      </w:r>
      <w:bookmarkEnd w:id="124"/>
      <w:bookmarkEnd w:id="125"/>
    </w:p>
    <w:p w14:paraId="3066CC45"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选手禁止携带易燃易爆和有毒有害物品，具体见表4。</w:t>
      </w:r>
    </w:p>
    <w:p w14:paraId="72B7306E" w14:textId="77777777" w:rsidR="0004581F" w:rsidRDefault="00000000">
      <w:pPr>
        <w:widowControl/>
        <w:kinsoku w:val="0"/>
        <w:autoSpaceDE w:val="0"/>
        <w:autoSpaceDN w:val="0"/>
        <w:adjustRightInd w:val="0"/>
        <w:snapToGrid w:val="0"/>
        <w:spacing w:line="570" w:lineRule="exact"/>
        <w:ind w:firstLine="640"/>
        <w:jc w:val="center"/>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表4：选手禁带的物品</w:t>
      </w:r>
    </w:p>
    <w:tbl>
      <w:tblPr>
        <w:tblStyle w:val="TableGrid"/>
        <w:tblW w:w="8830" w:type="dxa"/>
        <w:jc w:val="center"/>
        <w:tblLayout w:type="fixed"/>
        <w:tblCellMar>
          <w:top w:w="4" w:type="dxa"/>
          <w:bottom w:w="80" w:type="dxa"/>
        </w:tblCellMar>
        <w:tblLook w:val="04A0" w:firstRow="1" w:lastRow="0" w:firstColumn="1" w:lastColumn="0" w:noHBand="0" w:noVBand="1"/>
      </w:tblPr>
      <w:tblGrid>
        <w:gridCol w:w="2680"/>
        <w:gridCol w:w="2050"/>
        <w:gridCol w:w="1429"/>
        <w:gridCol w:w="2671"/>
      </w:tblGrid>
      <w:tr w:rsidR="0004581F" w14:paraId="5EBB739C" w14:textId="77777777" w:rsidTr="005A6BEC">
        <w:trPr>
          <w:trHeight w:val="590"/>
          <w:jc w:val="center"/>
        </w:trPr>
        <w:tc>
          <w:tcPr>
            <w:tcW w:w="2680" w:type="dxa"/>
            <w:tcBorders>
              <w:top w:val="single" w:sz="4" w:space="0" w:color="000000"/>
              <w:left w:val="single" w:sz="4" w:space="0" w:color="000000"/>
              <w:bottom w:val="single" w:sz="4" w:space="0" w:color="000000"/>
              <w:right w:val="single" w:sz="4" w:space="0" w:color="000000"/>
            </w:tcBorders>
            <w:vAlign w:val="center"/>
          </w:tcPr>
          <w:p w14:paraId="78C9E318"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有害物品</w:t>
            </w:r>
          </w:p>
        </w:tc>
        <w:tc>
          <w:tcPr>
            <w:tcW w:w="3479" w:type="dxa"/>
            <w:gridSpan w:val="2"/>
            <w:tcBorders>
              <w:top w:val="single" w:sz="4" w:space="0" w:color="000000"/>
              <w:left w:val="nil"/>
              <w:bottom w:val="single" w:sz="4" w:space="0" w:color="000000"/>
              <w:right w:val="single" w:sz="4" w:space="0" w:color="000000"/>
            </w:tcBorders>
            <w:vAlign w:val="center"/>
          </w:tcPr>
          <w:p w14:paraId="741A08BA"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图  示</w:t>
            </w:r>
          </w:p>
        </w:tc>
        <w:tc>
          <w:tcPr>
            <w:tcW w:w="2671" w:type="dxa"/>
            <w:tcBorders>
              <w:top w:val="single" w:sz="4" w:space="0" w:color="000000"/>
              <w:left w:val="nil"/>
              <w:bottom w:val="single" w:sz="4" w:space="0" w:color="000000"/>
              <w:right w:val="single" w:sz="4" w:space="0" w:color="000000"/>
            </w:tcBorders>
            <w:vAlign w:val="center"/>
          </w:tcPr>
          <w:p w14:paraId="25CDAEE6"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说明</w:t>
            </w:r>
          </w:p>
        </w:tc>
      </w:tr>
      <w:tr w:rsidR="0004581F" w14:paraId="4A977A35" w14:textId="77777777" w:rsidTr="005A6BEC">
        <w:trPr>
          <w:trHeight w:val="1254"/>
          <w:jc w:val="center"/>
        </w:trPr>
        <w:tc>
          <w:tcPr>
            <w:tcW w:w="2680" w:type="dxa"/>
            <w:tcBorders>
              <w:top w:val="single" w:sz="4" w:space="0" w:color="000000"/>
              <w:left w:val="single" w:sz="4" w:space="0" w:color="000000"/>
              <w:bottom w:val="single" w:sz="4" w:space="0" w:color="000000"/>
              <w:right w:val="single" w:sz="4" w:space="0" w:color="000000"/>
            </w:tcBorders>
            <w:vAlign w:val="center"/>
          </w:tcPr>
          <w:p w14:paraId="584F2181"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酒精、汽油</w:t>
            </w:r>
          </w:p>
        </w:tc>
        <w:tc>
          <w:tcPr>
            <w:tcW w:w="2050" w:type="dxa"/>
            <w:tcBorders>
              <w:top w:val="single" w:sz="4" w:space="0" w:color="000000"/>
              <w:left w:val="nil"/>
              <w:bottom w:val="single" w:sz="4" w:space="0" w:color="000000"/>
              <w:right w:val="single" w:sz="4" w:space="0" w:color="000000"/>
            </w:tcBorders>
            <w:vAlign w:val="center"/>
          </w:tcPr>
          <w:p w14:paraId="6EC53909"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宋体" w:eastAsia="宋体" w:hAnsi="宋体" w:cs="宋体" w:hint="eastAsia"/>
                <w:color w:val="000000"/>
                <w:sz w:val="28"/>
                <w:szCs w:val="28"/>
              </w:rPr>
            </w:pPr>
            <w:r>
              <w:rPr>
                <w:rFonts w:ascii="宋体" w:eastAsia="宋体" w:hAnsi="宋体" w:cs="宋体" w:hint="eastAsia"/>
                <w:noProof/>
                <w:color w:val="000000"/>
                <w:kern w:val="0"/>
                <w:sz w:val="28"/>
                <w:szCs w:val="28"/>
                <w:lang w:bidi="ar"/>
              </w:rPr>
              <w:drawing>
                <wp:anchor distT="0" distB="0" distL="114935" distR="114935" simplePos="0" relativeHeight="251665408" behindDoc="0" locked="0" layoutInCell="1" allowOverlap="1" wp14:anchorId="6E854789" wp14:editId="0A16579F">
                  <wp:simplePos x="0" y="0"/>
                  <wp:positionH relativeFrom="column">
                    <wp:posOffset>495300</wp:posOffset>
                  </wp:positionH>
                  <wp:positionV relativeFrom="paragraph">
                    <wp:posOffset>-57785</wp:posOffset>
                  </wp:positionV>
                  <wp:extent cx="304800" cy="457200"/>
                  <wp:effectExtent l="0" t="0" r="0" b="0"/>
                  <wp:wrapNone/>
                  <wp:docPr id="1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61"/>
                          <pic:cNvPicPr>
                            <a:picLocks noChangeAspect="1"/>
                          </pic:cNvPicPr>
                        </pic:nvPicPr>
                        <pic:blipFill>
                          <a:blip r:embed="rId15"/>
                          <a:stretch>
                            <a:fillRect/>
                          </a:stretch>
                        </pic:blipFill>
                        <pic:spPr>
                          <a:xfrm>
                            <a:off x="0" y="0"/>
                            <a:ext cx="304800" cy="457200"/>
                          </a:xfrm>
                          <a:prstGeom prst="rect">
                            <a:avLst/>
                          </a:prstGeom>
                          <a:noFill/>
                          <a:ln w="9525">
                            <a:noFill/>
                          </a:ln>
                        </pic:spPr>
                      </pic:pic>
                    </a:graphicData>
                  </a:graphic>
                </wp:anchor>
              </w:drawing>
            </w:r>
          </w:p>
        </w:tc>
        <w:tc>
          <w:tcPr>
            <w:tcW w:w="1429" w:type="dxa"/>
            <w:tcBorders>
              <w:top w:val="single" w:sz="4" w:space="0" w:color="000000"/>
              <w:left w:val="nil"/>
              <w:bottom w:val="single" w:sz="4" w:space="0" w:color="000000"/>
              <w:right w:val="single" w:sz="4" w:space="0" w:color="000000"/>
            </w:tcBorders>
            <w:vAlign w:val="center"/>
          </w:tcPr>
          <w:p w14:paraId="1F2A130B"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宋体" w:eastAsia="宋体" w:hAnsi="宋体" w:cs="宋体" w:hint="eastAsia"/>
                <w:color w:val="000000"/>
                <w:sz w:val="28"/>
                <w:szCs w:val="28"/>
              </w:rPr>
            </w:pPr>
            <w:r>
              <w:rPr>
                <w:rFonts w:ascii="宋体" w:eastAsia="宋体" w:hAnsi="宋体" w:cs="宋体" w:hint="eastAsia"/>
                <w:noProof/>
                <w:color w:val="000000"/>
                <w:kern w:val="0"/>
                <w:sz w:val="28"/>
                <w:szCs w:val="28"/>
                <w:lang w:bidi="ar"/>
              </w:rPr>
              <w:drawing>
                <wp:anchor distT="0" distB="0" distL="114935" distR="114935" simplePos="0" relativeHeight="251666432" behindDoc="0" locked="0" layoutInCell="1" allowOverlap="1" wp14:anchorId="162C2430" wp14:editId="36750C78">
                  <wp:simplePos x="0" y="0"/>
                  <wp:positionH relativeFrom="column">
                    <wp:posOffset>191135</wp:posOffset>
                  </wp:positionH>
                  <wp:positionV relativeFrom="paragraph">
                    <wp:posOffset>56515</wp:posOffset>
                  </wp:positionV>
                  <wp:extent cx="514350" cy="457200"/>
                  <wp:effectExtent l="0" t="0" r="3810" b="0"/>
                  <wp:wrapNone/>
                  <wp:docPr id="1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62"/>
                          <pic:cNvPicPr>
                            <a:picLocks noChangeAspect="1"/>
                          </pic:cNvPicPr>
                        </pic:nvPicPr>
                        <pic:blipFill>
                          <a:blip r:embed="rId16"/>
                          <a:stretch>
                            <a:fillRect/>
                          </a:stretch>
                        </pic:blipFill>
                        <pic:spPr>
                          <a:xfrm>
                            <a:off x="0" y="0"/>
                            <a:ext cx="514350" cy="457200"/>
                          </a:xfrm>
                          <a:prstGeom prst="rect">
                            <a:avLst/>
                          </a:prstGeom>
                          <a:noFill/>
                          <a:ln w="9525">
                            <a:noFill/>
                          </a:ln>
                        </pic:spPr>
                      </pic:pic>
                    </a:graphicData>
                  </a:graphic>
                </wp:anchor>
              </w:drawing>
            </w:r>
          </w:p>
        </w:tc>
        <w:tc>
          <w:tcPr>
            <w:tcW w:w="2671" w:type="dxa"/>
            <w:tcBorders>
              <w:top w:val="single" w:sz="4" w:space="0" w:color="000000"/>
              <w:left w:val="nil"/>
              <w:bottom w:val="single" w:sz="4" w:space="0" w:color="000000"/>
              <w:right w:val="single" w:sz="4" w:space="0" w:color="000000"/>
            </w:tcBorders>
            <w:vAlign w:val="center"/>
          </w:tcPr>
          <w:p w14:paraId="2C2961BE" w14:textId="77777777" w:rsidR="0004581F" w:rsidRDefault="00000000">
            <w:pPr>
              <w:widowControl/>
              <w:tabs>
                <w:tab w:val="left" w:pos="546"/>
              </w:tabs>
              <w:kinsoku w:val="0"/>
              <w:autoSpaceDE w:val="0"/>
              <w:autoSpaceDN w:val="0"/>
              <w:adjustRightInd w:val="0"/>
              <w:snapToGrid w:val="0"/>
              <w:spacing w:line="570" w:lineRule="exact"/>
              <w:ind w:firstLine="560"/>
              <w:textAlignment w:val="baseline"/>
              <w:rPr>
                <w:rFonts w:ascii="宋体" w:eastAsia="宋体" w:hAnsi="宋体" w:cs="宋体" w:hint="eastAsia"/>
                <w:color w:val="000000"/>
                <w:sz w:val="28"/>
                <w:szCs w:val="28"/>
              </w:rPr>
            </w:pPr>
            <w:r>
              <w:rPr>
                <w:rFonts w:ascii="宋体" w:eastAsia="宋体" w:hAnsi="宋体" w:cs="宋体" w:hint="eastAsia"/>
                <w:noProof/>
                <w:color w:val="000000"/>
                <w:kern w:val="0"/>
                <w:sz w:val="28"/>
                <w:szCs w:val="28"/>
                <w:lang w:bidi="ar"/>
              </w:rPr>
              <w:drawing>
                <wp:anchor distT="0" distB="0" distL="114300" distR="114300" simplePos="0" relativeHeight="251669504" behindDoc="0" locked="0" layoutInCell="1" allowOverlap="1" wp14:anchorId="436C38ED" wp14:editId="29D0B411">
                  <wp:simplePos x="0" y="0"/>
                  <wp:positionH relativeFrom="column">
                    <wp:posOffset>1209040</wp:posOffset>
                  </wp:positionH>
                  <wp:positionV relativeFrom="paragraph">
                    <wp:posOffset>32385</wp:posOffset>
                  </wp:positionV>
                  <wp:extent cx="371475" cy="352425"/>
                  <wp:effectExtent l="0" t="0" r="9525" b="13335"/>
                  <wp:wrapNone/>
                  <wp:docPr id="1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63"/>
                          <pic:cNvPicPr>
                            <a:picLocks noChangeAspect="1"/>
                          </pic:cNvPicPr>
                        </pic:nvPicPr>
                        <pic:blipFill>
                          <a:blip r:embed="rId17"/>
                          <a:stretch>
                            <a:fillRect/>
                          </a:stretch>
                        </pic:blipFill>
                        <pic:spPr>
                          <a:xfrm>
                            <a:off x="0" y="0"/>
                            <a:ext cx="371475" cy="352425"/>
                          </a:xfrm>
                          <a:prstGeom prst="rect">
                            <a:avLst/>
                          </a:prstGeom>
                          <a:noFill/>
                          <a:ln w="9525">
                            <a:noFill/>
                          </a:ln>
                        </pic:spPr>
                      </pic:pic>
                    </a:graphicData>
                  </a:graphic>
                </wp:anchor>
              </w:drawing>
            </w:r>
            <w:r>
              <w:rPr>
                <w:rFonts w:ascii="仿宋_GB2312" w:eastAsia="仿宋_GB2312" w:hAnsi="Arial" w:cs="仿宋_GB2312" w:hint="eastAsia"/>
                <w:color w:val="000000"/>
                <w:kern w:val="0"/>
                <w:szCs w:val="32"/>
                <w:lang w:bidi="ar"/>
              </w:rPr>
              <w:t>严禁携带</w:t>
            </w:r>
          </w:p>
        </w:tc>
      </w:tr>
      <w:tr w:rsidR="0004581F" w14:paraId="277F8B90" w14:textId="77777777" w:rsidTr="005A6BEC">
        <w:trPr>
          <w:trHeight w:val="1135"/>
          <w:jc w:val="center"/>
        </w:trPr>
        <w:tc>
          <w:tcPr>
            <w:tcW w:w="2680" w:type="dxa"/>
            <w:tcBorders>
              <w:top w:val="single" w:sz="4" w:space="0" w:color="000000"/>
              <w:left w:val="single" w:sz="4" w:space="0" w:color="000000"/>
              <w:bottom w:val="single" w:sz="4" w:space="0" w:color="000000"/>
              <w:right w:val="single" w:sz="4" w:space="0" w:color="000000"/>
            </w:tcBorders>
            <w:vAlign w:val="center"/>
          </w:tcPr>
          <w:p w14:paraId="30382855"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防锈清洗剂</w:t>
            </w:r>
          </w:p>
        </w:tc>
        <w:tc>
          <w:tcPr>
            <w:tcW w:w="3479" w:type="dxa"/>
            <w:gridSpan w:val="2"/>
            <w:tcBorders>
              <w:top w:val="single" w:sz="4" w:space="0" w:color="000000"/>
              <w:left w:val="nil"/>
              <w:bottom w:val="single" w:sz="4" w:space="0" w:color="000000"/>
              <w:right w:val="single" w:sz="4" w:space="0" w:color="000000"/>
            </w:tcBorders>
            <w:vAlign w:val="center"/>
          </w:tcPr>
          <w:p w14:paraId="75701FFD"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宋体" w:eastAsia="宋体" w:hAnsi="宋体" w:cs="宋体" w:hint="eastAsia"/>
                <w:color w:val="000000"/>
                <w:sz w:val="28"/>
                <w:szCs w:val="28"/>
              </w:rPr>
            </w:pPr>
            <w:r>
              <w:rPr>
                <w:rFonts w:ascii="宋体" w:eastAsia="宋体" w:hAnsi="宋体" w:cs="宋体" w:hint="eastAsia"/>
                <w:noProof/>
                <w:color w:val="000000"/>
                <w:kern w:val="0"/>
                <w:sz w:val="28"/>
                <w:szCs w:val="28"/>
                <w:lang w:bidi="ar"/>
              </w:rPr>
              <w:drawing>
                <wp:anchor distT="0" distB="0" distL="114935" distR="114935" simplePos="0" relativeHeight="251667456" behindDoc="0" locked="0" layoutInCell="1" allowOverlap="1" wp14:anchorId="4698AD18" wp14:editId="6A353F0B">
                  <wp:simplePos x="0" y="0"/>
                  <wp:positionH relativeFrom="column">
                    <wp:align>center</wp:align>
                  </wp:positionH>
                  <wp:positionV relativeFrom="page">
                    <wp:align>center</wp:align>
                  </wp:positionV>
                  <wp:extent cx="304800" cy="600075"/>
                  <wp:effectExtent l="0" t="0" r="0" b="9525"/>
                  <wp:wrapNone/>
                  <wp:docPr id="1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64"/>
                          <pic:cNvPicPr>
                            <a:picLocks noChangeAspect="1"/>
                          </pic:cNvPicPr>
                        </pic:nvPicPr>
                        <pic:blipFill>
                          <a:blip r:embed="rId18"/>
                          <a:stretch>
                            <a:fillRect/>
                          </a:stretch>
                        </pic:blipFill>
                        <pic:spPr>
                          <a:xfrm>
                            <a:off x="0" y="0"/>
                            <a:ext cx="304800" cy="600075"/>
                          </a:xfrm>
                          <a:prstGeom prst="rect">
                            <a:avLst/>
                          </a:prstGeom>
                          <a:noFill/>
                          <a:ln w="9525">
                            <a:noFill/>
                          </a:ln>
                        </pic:spPr>
                      </pic:pic>
                    </a:graphicData>
                  </a:graphic>
                </wp:anchor>
              </w:drawing>
            </w:r>
          </w:p>
        </w:tc>
        <w:tc>
          <w:tcPr>
            <w:tcW w:w="2671" w:type="dxa"/>
            <w:tcBorders>
              <w:top w:val="single" w:sz="4" w:space="0" w:color="000000"/>
              <w:left w:val="nil"/>
              <w:bottom w:val="single" w:sz="4" w:space="0" w:color="000000"/>
              <w:right w:val="single" w:sz="4" w:space="0" w:color="000000"/>
            </w:tcBorders>
            <w:vAlign w:val="center"/>
          </w:tcPr>
          <w:p w14:paraId="69882851" w14:textId="77777777" w:rsidR="0004581F" w:rsidRDefault="00000000">
            <w:pPr>
              <w:widowControl/>
              <w:tabs>
                <w:tab w:val="left" w:pos="226"/>
              </w:tabs>
              <w:kinsoku w:val="0"/>
              <w:autoSpaceDE w:val="0"/>
              <w:autoSpaceDN w:val="0"/>
              <w:adjustRightInd w:val="0"/>
              <w:snapToGrid w:val="0"/>
              <w:spacing w:line="570" w:lineRule="exact"/>
              <w:ind w:firstLine="560"/>
              <w:textAlignment w:val="baseline"/>
              <w:rPr>
                <w:rFonts w:ascii="宋体" w:eastAsia="宋体" w:hAnsi="宋体" w:cs="宋体" w:hint="eastAsia"/>
                <w:color w:val="000000"/>
                <w:sz w:val="28"/>
                <w:szCs w:val="28"/>
              </w:rPr>
            </w:pPr>
            <w:r>
              <w:rPr>
                <w:rFonts w:ascii="宋体" w:eastAsia="宋体" w:hAnsi="宋体" w:cs="宋体" w:hint="eastAsia"/>
                <w:noProof/>
                <w:color w:val="000000"/>
                <w:kern w:val="0"/>
                <w:sz w:val="28"/>
                <w:szCs w:val="28"/>
                <w:lang w:bidi="ar"/>
              </w:rPr>
              <w:drawing>
                <wp:anchor distT="0" distB="0" distL="114300" distR="114300" simplePos="0" relativeHeight="251670528" behindDoc="0" locked="0" layoutInCell="1" allowOverlap="1" wp14:anchorId="17C07439" wp14:editId="4D375F69">
                  <wp:simplePos x="0" y="0"/>
                  <wp:positionH relativeFrom="column">
                    <wp:posOffset>1191260</wp:posOffset>
                  </wp:positionH>
                  <wp:positionV relativeFrom="paragraph">
                    <wp:posOffset>20955</wp:posOffset>
                  </wp:positionV>
                  <wp:extent cx="371475" cy="352425"/>
                  <wp:effectExtent l="0" t="0" r="9525" b="13335"/>
                  <wp:wrapNone/>
                  <wp:docPr id="2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IMG_263"/>
                          <pic:cNvPicPr>
                            <a:picLocks noChangeAspect="1"/>
                          </pic:cNvPicPr>
                        </pic:nvPicPr>
                        <pic:blipFill>
                          <a:blip r:embed="rId17"/>
                          <a:stretch>
                            <a:fillRect/>
                          </a:stretch>
                        </pic:blipFill>
                        <pic:spPr>
                          <a:xfrm>
                            <a:off x="0" y="0"/>
                            <a:ext cx="371475" cy="352425"/>
                          </a:xfrm>
                          <a:prstGeom prst="rect">
                            <a:avLst/>
                          </a:prstGeom>
                          <a:noFill/>
                          <a:ln w="9525">
                            <a:noFill/>
                          </a:ln>
                        </pic:spPr>
                      </pic:pic>
                    </a:graphicData>
                  </a:graphic>
                </wp:anchor>
              </w:drawing>
            </w:r>
            <w:r>
              <w:rPr>
                <w:rFonts w:ascii="仿宋_GB2312" w:eastAsia="仿宋_GB2312" w:hAnsi="Arial" w:cs="仿宋_GB2312" w:hint="eastAsia"/>
                <w:color w:val="000000"/>
                <w:kern w:val="0"/>
                <w:szCs w:val="32"/>
                <w:lang w:bidi="ar"/>
              </w:rPr>
              <w:t xml:space="preserve">严禁携带  </w:t>
            </w:r>
          </w:p>
        </w:tc>
      </w:tr>
      <w:tr w:rsidR="0004581F" w14:paraId="05552237" w14:textId="77777777" w:rsidTr="005A6BEC">
        <w:trPr>
          <w:trHeight w:val="1142"/>
          <w:jc w:val="center"/>
        </w:trPr>
        <w:tc>
          <w:tcPr>
            <w:tcW w:w="2680" w:type="dxa"/>
            <w:tcBorders>
              <w:top w:val="single" w:sz="4" w:space="0" w:color="000000"/>
              <w:left w:val="single" w:sz="4" w:space="0" w:color="000000"/>
              <w:bottom w:val="single" w:sz="4" w:space="0" w:color="000000"/>
              <w:right w:val="single" w:sz="4" w:space="0" w:color="000000"/>
            </w:tcBorders>
            <w:vAlign w:val="center"/>
          </w:tcPr>
          <w:p w14:paraId="6319C883"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仿宋_GB2312" w:eastAsia="仿宋_GB2312" w:cs="仿宋_GB2312" w:hint="eastAsia"/>
                <w:color w:val="000000"/>
                <w:szCs w:val="32"/>
              </w:rPr>
            </w:pPr>
            <w:r>
              <w:rPr>
                <w:rFonts w:ascii="仿宋_GB2312" w:eastAsia="仿宋_GB2312" w:hAnsi="Arial" w:cs="仿宋_GB2312" w:hint="eastAsia"/>
                <w:color w:val="000000"/>
                <w:kern w:val="0"/>
                <w:szCs w:val="32"/>
                <w:lang w:bidi="ar"/>
              </w:rPr>
              <w:t>有毒有害物</w:t>
            </w:r>
          </w:p>
        </w:tc>
        <w:tc>
          <w:tcPr>
            <w:tcW w:w="3479" w:type="dxa"/>
            <w:gridSpan w:val="2"/>
            <w:tcBorders>
              <w:top w:val="single" w:sz="4" w:space="0" w:color="000000"/>
              <w:left w:val="nil"/>
              <w:bottom w:val="single" w:sz="4" w:space="0" w:color="000000"/>
              <w:right w:val="single" w:sz="4" w:space="0" w:color="000000"/>
            </w:tcBorders>
            <w:vAlign w:val="center"/>
          </w:tcPr>
          <w:p w14:paraId="6F2E2214" w14:textId="77777777" w:rsidR="0004581F" w:rsidRDefault="00000000">
            <w:pPr>
              <w:widowControl/>
              <w:kinsoku w:val="0"/>
              <w:autoSpaceDE w:val="0"/>
              <w:autoSpaceDN w:val="0"/>
              <w:adjustRightInd w:val="0"/>
              <w:snapToGrid w:val="0"/>
              <w:spacing w:line="570" w:lineRule="exact"/>
              <w:ind w:firstLineChars="0" w:firstLine="0"/>
              <w:jc w:val="center"/>
              <w:textAlignment w:val="baseline"/>
              <w:rPr>
                <w:rFonts w:ascii="宋体" w:eastAsia="宋体" w:hAnsi="宋体" w:cs="宋体" w:hint="eastAsia"/>
                <w:color w:val="000000"/>
                <w:sz w:val="28"/>
                <w:szCs w:val="28"/>
              </w:rPr>
            </w:pPr>
            <w:r>
              <w:rPr>
                <w:rFonts w:ascii="宋体" w:eastAsia="宋体" w:hAnsi="宋体" w:cs="宋体" w:hint="eastAsia"/>
                <w:noProof/>
                <w:color w:val="000000"/>
                <w:kern w:val="0"/>
                <w:sz w:val="28"/>
                <w:szCs w:val="28"/>
                <w:lang w:bidi="ar"/>
              </w:rPr>
              <w:drawing>
                <wp:anchor distT="0" distB="0" distL="114935" distR="114935" simplePos="0" relativeHeight="251668480" behindDoc="0" locked="0" layoutInCell="1" allowOverlap="1" wp14:anchorId="60541B88" wp14:editId="15B108D3">
                  <wp:simplePos x="0" y="0"/>
                  <wp:positionH relativeFrom="column">
                    <wp:posOffset>735330</wp:posOffset>
                  </wp:positionH>
                  <wp:positionV relativeFrom="paragraph">
                    <wp:posOffset>90170</wp:posOffset>
                  </wp:positionV>
                  <wp:extent cx="723900" cy="371475"/>
                  <wp:effectExtent l="0" t="0" r="7620" b="9525"/>
                  <wp:wrapNone/>
                  <wp:docPr id="2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IMG_266"/>
                          <pic:cNvPicPr>
                            <a:picLocks noChangeAspect="1"/>
                          </pic:cNvPicPr>
                        </pic:nvPicPr>
                        <pic:blipFill>
                          <a:blip r:embed="rId19"/>
                          <a:stretch>
                            <a:fillRect/>
                          </a:stretch>
                        </pic:blipFill>
                        <pic:spPr>
                          <a:xfrm>
                            <a:off x="0" y="0"/>
                            <a:ext cx="723900" cy="371475"/>
                          </a:xfrm>
                          <a:prstGeom prst="rect">
                            <a:avLst/>
                          </a:prstGeom>
                          <a:noFill/>
                          <a:ln w="9525">
                            <a:noFill/>
                          </a:ln>
                        </pic:spPr>
                      </pic:pic>
                    </a:graphicData>
                  </a:graphic>
                </wp:anchor>
              </w:drawing>
            </w:r>
          </w:p>
        </w:tc>
        <w:tc>
          <w:tcPr>
            <w:tcW w:w="2671" w:type="dxa"/>
            <w:tcBorders>
              <w:top w:val="single" w:sz="4" w:space="0" w:color="000000"/>
              <w:left w:val="nil"/>
              <w:bottom w:val="single" w:sz="4" w:space="0" w:color="000000"/>
              <w:right w:val="single" w:sz="4" w:space="0" w:color="000000"/>
            </w:tcBorders>
            <w:vAlign w:val="center"/>
          </w:tcPr>
          <w:p w14:paraId="57DE46F6" w14:textId="77777777" w:rsidR="0004581F" w:rsidRDefault="00000000">
            <w:pPr>
              <w:widowControl/>
              <w:kinsoku w:val="0"/>
              <w:autoSpaceDE w:val="0"/>
              <w:autoSpaceDN w:val="0"/>
              <w:adjustRightInd w:val="0"/>
              <w:snapToGrid w:val="0"/>
              <w:spacing w:line="570" w:lineRule="exact"/>
              <w:ind w:firstLine="560"/>
              <w:textAlignment w:val="baseline"/>
              <w:rPr>
                <w:rFonts w:ascii="宋体" w:eastAsia="宋体" w:hAnsi="宋体" w:cs="宋体" w:hint="eastAsia"/>
                <w:color w:val="000000"/>
                <w:sz w:val="28"/>
                <w:szCs w:val="28"/>
              </w:rPr>
            </w:pPr>
            <w:r>
              <w:rPr>
                <w:rFonts w:ascii="宋体" w:eastAsia="宋体" w:hAnsi="宋体" w:cs="宋体" w:hint="eastAsia"/>
                <w:noProof/>
                <w:color w:val="000000"/>
                <w:kern w:val="0"/>
                <w:sz w:val="28"/>
                <w:szCs w:val="28"/>
                <w:lang w:bidi="ar"/>
              </w:rPr>
              <w:drawing>
                <wp:anchor distT="0" distB="0" distL="114300" distR="114300" simplePos="0" relativeHeight="251671552" behindDoc="0" locked="0" layoutInCell="1" allowOverlap="1" wp14:anchorId="43AC4704" wp14:editId="432D3F6B">
                  <wp:simplePos x="0" y="0"/>
                  <wp:positionH relativeFrom="column">
                    <wp:posOffset>1166495</wp:posOffset>
                  </wp:positionH>
                  <wp:positionV relativeFrom="paragraph">
                    <wp:posOffset>34925</wp:posOffset>
                  </wp:positionV>
                  <wp:extent cx="371475" cy="352425"/>
                  <wp:effectExtent l="0" t="0" r="9525" b="13335"/>
                  <wp:wrapNone/>
                  <wp:docPr id="2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IMG_263"/>
                          <pic:cNvPicPr>
                            <a:picLocks noChangeAspect="1"/>
                          </pic:cNvPicPr>
                        </pic:nvPicPr>
                        <pic:blipFill>
                          <a:blip r:embed="rId17"/>
                          <a:stretch>
                            <a:fillRect/>
                          </a:stretch>
                        </pic:blipFill>
                        <pic:spPr>
                          <a:xfrm>
                            <a:off x="0" y="0"/>
                            <a:ext cx="371475" cy="352425"/>
                          </a:xfrm>
                          <a:prstGeom prst="rect">
                            <a:avLst/>
                          </a:prstGeom>
                          <a:noFill/>
                          <a:ln w="9525">
                            <a:noFill/>
                          </a:ln>
                        </pic:spPr>
                      </pic:pic>
                    </a:graphicData>
                  </a:graphic>
                </wp:anchor>
              </w:drawing>
            </w:r>
            <w:r>
              <w:rPr>
                <w:rFonts w:ascii="仿宋_GB2312" w:eastAsia="仿宋_GB2312" w:hAnsi="Arial" w:cs="仿宋_GB2312" w:hint="eastAsia"/>
                <w:color w:val="000000"/>
                <w:kern w:val="0"/>
                <w:szCs w:val="32"/>
                <w:lang w:bidi="ar"/>
              </w:rPr>
              <w:t xml:space="preserve">严禁携带 </w:t>
            </w:r>
          </w:p>
        </w:tc>
      </w:tr>
    </w:tbl>
    <w:p w14:paraId="2E0E391A"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竞赛期间产生的废料等必须分类收集和回收。</w:t>
      </w:r>
    </w:p>
    <w:p w14:paraId="72B158DC"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126" w:name="_Toc83635042"/>
      <w:bookmarkStart w:id="127" w:name="_Toc83653926"/>
      <w:bookmarkStart w:id="128" w:name="_Toc208405372"/>
      <w:bookmarkEnd w:id="126"/>
      <w:r>
        <w:rPr>
          <w:rFonts w:ascii="楷体_GB2312" w:eastAsia="楷体_GB2312" w:cs="楷体_GB2312" w:hint="eastAsia"/>
          <w:bCs/>
          <w:color w:val="000000"/>
          <w:sz w:val="32"/>
          <w:szCs w:val="32"/>
        </w:rPr>
        <w:t>（三）医疗设备和措施</w:t>
      </w:r>
      <w:bookmarkEnd w:id="127"/>
      <w:bookmarkEnd w:id="128"/>
    </w:p>
    <w:p w14:paraId="18AAD587"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赛场必须配备医护人员和必须的药品。</w:t>
      </w:r>
    </w:p>
    <w:p w14:paraId="6CCE5B35" w14:textId="77777777" w:rsidR="0004581F" w:rsidRDefault="00000000">
      <w:pPr>
        <w:pStyle w:val="1"/>
        <w:keepNext w:val="0"/>
        <w:keepLines w:val="0"/>
        <w:widowControl/>
        <w:kinsoku w:val="0"/>
        <w:autoSpaceDE w:val="0"/>
        <w:autoSpaceDN w:val="0"/>
        <w:adjustRightInd w:val="0"/>
        <w:snapToGrid w:val="0"/>
        <w:spacing w:before="0" w:after="0" w:line="570" w:lineRule="exact"/>
        <w:ind w:firstLine="640"/>
        <w:textAlignment w:val="baseline"/>
        <w:rPr>
          <w:rFonts w:ascii="黑体" w:eastAsia="黑体" w:hAnsi="宋体" w:cs="黑体" w:hint="eastAsia"/>
          <w:bCs/>
          <w:color w:val="000000"/>
          <w:kern w:val="44"/>
          <w:sz w:val="32"/>
          <w:szCs w:val="32"/>
        </w:rPr>
      </w:pPr>
      <w:bookmarkStart w:id="129" w:name="_Toc83653927"/>
      <w:bookmarkStart w:id="130" w:name="_Toc83635043"/>
      <w:bookmarkStart w:id="131" w:name="_Toc208405373"/>
      <w:bookmarkEnd w:id="129"/>
      <w:r>
        <w:rPr>
          <w:rFonts w:ascii="黑体" w:eastAsia="黑体" w:hAnsi="宋体" w:cs="黑体" w:hint="eastAsia"/>
          <w:bCs/>
          <w:color w:val="000000"/>
          <w:kern w:val="44"/>
          <w:sz w:val="32"/>
          <w:szCs w:val="32"/>
        </w:rPr>
        <w:t>十二、竞赛须知</w:t>
      </w:r>
      <w:bookmarkEnd w:id="130"/>
      <w:bookmarkEnd w:id="131"/>
    </w:p>
    <w:p w14:paraId="438DDED0"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132" w:name="_Toc83635044"/>
      <w:bookmarkStart w:id="133" w:name="_Toc83653928"/>
      <w:bookmarkStart w:id="134" w:name="_Toc208405374"/>
      <w:bookmarkEnd w:id="132"/>
      <w:bookmarkEnd w:id="133"/>
      <w:r>
        <w:rPr>
          <w:rFonts w:ascii="楷体_GB2312" w:eastAsia="楷体_GB2312" w:cs="楷体_GB2312" w:hint="eastAsia"/>
          <w:bCs/>
          <w:color w:val="000000"/>
          <w:sz w:val="32"/>
          <w:szCs w:val="32"/>
        </w:rPr>
        <w:t>（一）参赛队须知</w:t>
      </w:r>
      <w:bookmarkEnd w:id="134"/>
    </w:p>
    <w:p w14:paraId="34A9B465"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1.参赛队员在报名获得审核确认后，原则上不再更换，如筹备过程中，队员因故不能参赛，须由各代表队</w:t>
      </w:r>
      <w:proofErr w:type="gramStart"/>
      <w:r>
        <w:rPr>
          <w:rFonts w:ascii="仿宋_GB2312" w:eastAsia="仿宋_GB2312" w:hAnsi="Arial" w:cs="仿宋_GB2312" w:hint="eastAsia"/>
          <w:color w:val="000000"/>
          <w:kern w:val="0"/>
          <w:szCs w:val="32"/>
          <w:lang w:bidi="ar"/>
        </w:rPr>
        <w:t>人社行政</w:t>
      </w:r>
      <w:proofErr w:type="gramEnd"/>
      <w:r>
        <w:rPr>
          <w:rFonts w:ascii="仿宋_GB2312" w:eastAsia="仿宋_GB2312" w:hAnsi="Arial" w:cs="仿宋_GB2312" w:hint="eastAsia"/>
          <w:color w:val="000000"/>
          <w:kern w:val="0"/>
          <w:szCs w:val="32"/>
          <w:lang w:bidi="ar"/>
        </w:rPr>
        <w:t>部门于相应赛项开赛10个工作日之前出具书面说明并按相关规定补充人员并接受审核；竞赛开始后，参赛队不得更换参赛队员。</w:t>
      </w:r>
    </w:p>
    <w:p w14:paraId="6D7A5091"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lastRenderedPageBreak/>
        <w:t>2.参赛队按照大赛赛程安排，</w:t>
      </w:r>
      <w:proofErr w:type="gramStart"/>
      <w:r>
        <w:rPr>
          <w:rFonts w:ascii="仿宋_GB2312" w:eastAsia="仿宋_GB2312" w:hAnsi="Arial" w:cs="仿宋_GB2312" w:hint="eastAsia"/>
          <w:color w:val="000000"/>
          <w:kern w:val="0"/>
          <w:szCs w:val="32"/>
          <w:lang w:bidi="ar"/>
        </w:rPr>
        <w:t>凭大赛</w:t>
      </w:r>
      <w:proofErr w:type="gramEnd"/>
      <w:r>
        <w:rPr>
          <w:rFonts w:ascii="仿宋_GB2312" w:eastAsia="仿宋_GB2312" w:hAnsi="Arial" w:cs="仿宋_GB2312" w:hint="eastAsia"/>
          <w:color w:val="000000"/>
          <w:kern w:val="0"/>
          <w:szCs w:val="32"/>
          <w:lang w:bidi="ar"/>
        </w:rPr>
        <w:t>组委会颁发的参赛证，以及身份证、工作证、学生证等参加竞赛及相关活动。</w:t>
      </w:r>
    </w:p>
    <w:p w14:paraId="0871CEA1"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3.各参赛队按竞赛组委会统一安排参加竞赛前熟悉场地环境的活动，未按时参加视同放弃熟悉场地。</w:t>
      </w:r>
    </w:p>
    <w:p w14:paraId="1110A506"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4.各参赛队按组委会统一要求，准时参加赛前领队会。</w:t>
      </w:r>
    </w:p>
    <w:p w14:paraId="469782F0"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5.各参赛队在竞赛期间要注意饮食卫生，防止食物中毒。</w:t>
      </w:r>
    </w:p>
    <w:p w14:paraId="3D870E06"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6.各参赛队在竞赛期间，应保证所有人员的安全，防止交通事故和其它意外事故的发生，为领队、教练（指导教师）和参赛选手购买人身意外保险。</w:t>
      </w:r>
    </w:p>
    <w:p w14:paraId="0131D80C"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7.各参赛队要发扬良好道德风尚，听从指挥，服从裁判，不弄虚作假。</w:t>
      </w:r>
    </w:p>
    <w:p w14:paraId="7039EBFE"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135" w:name="_Toc83653929"/>
      <w:bookmarkStart w:id="136" w:name="_Toc83635045"/>
      <w:bookmarkStart w:id="137" w:name="_Toc208405375"/>
      <w:bookmarkEnd w:id="135"/>
      <w:bookmarkEnd w:id="136"/>
      <w:r>
        <w:rPr>
          <w:rFonts w:ascii="楷体_GB2312" w:eastAsia="楷体_GB2312" w:cs="楷体_GB2312" w:hint="eastAsia"/>
          <w:bCs/>
          <w:color w:val="000000"/>
          <w:sz w:val="32"/>
          <w:szCs w:val="32"/>
        </w:rPr>
        <w:t>（二）教练（指导教师）须知</w:t>
      </w:r>
      <w:bookmarkEnd w:id="137"/>
    </w:p>
    <w:p w14:paraId="791F72D8"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1.教</w:t>
      </w:r>
      <w:r w:rsidRPr="00E004DE">
        <w:rPr>
          <w:rFonts w:ascii="仿宋_GB2312" w:eastAsia="仿宋_GB2312" w:hAnsi="Arial" w:cs="仿宋_GB2312" w:hint="eastAsia"/>
          <w:color w:val="000000"/>
          <w:spacing w:val="6"/>
          <w:kern w:val="0"/>
          <w:szCs w:val="32"/>
          <w:lang w:bidi="ar"/>
        </w:rPr>
        <w:t>练经报名、审核后确定，一经确定不得更换，如需更换，</w:t>
      </w:r>
      <w:r>
        <w:rPr>
          <w:rFonts w:ascii="仿宋_GB2312" w:eastAsia="仿宋_GB2312" w:hAnsi="Arial" w:cs="仿宋_GB2312" w:hint="eastAsia"/>
          <w:color w:val="000000"/>
          <w:kern w:val="0"/>
          <w:szCs w:val="32"/>
          <w:lang w:bidi="ar"/>
        </w:rPr>
        <w:t>须由各代表队</w:t>
      </w:r>
      <w:proofErr w:type="gramStart"/>
      <w:r>
        <w:rPr>
          <w:rFonts w:ascii="仿宋_GB2312" w:eastAsia="仿宋_GB2312" w:hAnsi="Arial" w:cs="仿宋_GB2312" w:hint="eastAsia"/>
          <w:color w:val="000000"/>
          <w:kern w:val="0"/>
          <w:szCs w:val="32"/>
          <w:lang w:bidi="ar"/>
        </w:rPr>
        <w:t>人社行政</w:t>
      </w:r>
      <w:proofErr w:type="gramEnd"/>
      <w:r>
        <w:rPr>
          <w:rFonts w:ascii="仿宋_GB2312" w:eastAsia="仿宋_GB2312" w:hAnsi="Arial" w:cs="仿宋_GB2312" w:hint="eastAsia"/>
          <w:color w:val="000000"/>
          <w:kern w:val="0"/>
          <w:szCs w:val="32"/>
          <w:lang w:bidi="ar"/>
        </w:rPr>
        <w:t>部门于相应赛项开赛10个工作日之前出具书面说明并按相关规定补充人员并接受审核；竞赛开始后，参赛队不得更换教练（指导教师）。如发现弄虚作假者，取消评定优秀教练（指导教师）资格。</w:t>
      </w:r>
    </w:p>
    <w:p w14:paraId="4685D2B6"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2.对申诉的仲裁结果，领队和教练（指导教师）应带头服从和执行，还应说服选手服从和执行。凡恶意申诉，一经查实，组委会将追查相关人员责任。</w:t>
      </w:r>
    </w:p>
    <w:p w14:paraId="16F16EE8"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3.教练（指导教师）应认真研究和掌握本赛项竞赛的技术规则和赛场要求，指导选手做好赛前的一切准备工作。</w:t>
      </w:r>
    </w:p>
    <w:p w14:paraId="47386524" w14:textId="77777777" w:rsidR="0004581F" w:rsidRDefault="00000000" w:rsidP="00F165C7">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lastRenderedPageBreak/>
        <w:t>4.领队和教练（指导教师）应当在赛后做好相应的技术总结和工作总结。</w:t>
      </w:r>
    </w:p>
    <w:p w14:paraId="598CEC05" w14:textId="77777777" w:rsidR="0004581F" w:rsidRDefault="00000000" w:rsidP="00F165C7">
      <w:pPr>
        <w:pStyle w:val="2"/>
        <w:widowControl/>
        <w:autoSpaceDE w:val="0"/>
        <w:spacing w:before="0" w:after="0" w:line="590" w:lineRule="exact"/>
        <w:ind w:firstLine="640"/>
        <w:rPr>
          <w:rFonts w:ascii="楷体_GB2312" w:eastAsia="楷体_GB2312" w:cs="楷体_GB2312" w:hint="eastAsia"/>
          <w:bCs/>
          <w:color w:val="000000"/>
          <w:sz w:val="32"/>
          <w:szCs w:val="32"/>
        </w:rPr>
      </w:pPr>
      <w:bookmarkStart w:id="138" w:name="_Toc83635046"/>
      <w:bookmarkStart w:id="139" w:name="_Toc83653930"/>
      <w:bookmarkStart w:id="140" w:name="_Toc208405376"/>
      <w:bookmarkEnd w:id="138"/>
      <w:bookmarkEnd w:id="139"/>
      <w:r>
        <w:rPr>
          <w:rFonts w:ascii="楷体_GB2312" w:eastAsia="楷体_GB2312" w:cs="楷体_GB2312" w:hint="eastAsia"/>
          <w:bCs/>
          <w:color w:val="000000"/>
          <w:sz w:val="32"/>
          <w:szCs w:val="32"/>
        </w:rPr>
        <w:t>（三）参赛选手须知</w:t>
      </w:r>
      <w:bookmarkEnd w:id="140"/>
    </w:p>
    <w:p w14:paraId="0E4762C5" w14:textId="77777777" w:rsidR="0004581F" w:rsidRDefault="00000000" w:rsidP="00F165C7">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1.参赛选手应严格遵守竞赛规则和竞赛纪律，服从裁判员和竞赛工作人员的统一指挥安排，自觉维护赛场秩序，不得因申诉或对处理意见不服而停止竞赛，否则以弃权处理。</w:t>
      </w:r>
    </w:p>
    <w:p w14:paraId="63A4E912" w14:textId="77777777" w:rsidR="0004581F" w:rsidRDefault="00000000" w:rsidP="00F165C7">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2.参赛选手在赛前熟悉竞赛设备和竞赛时间内，应该严格遵守竞赛设备工艺守则和竞赛设备安全操作规程，杜绝出现安全事故。</w:t>
      </w:r>
    </w:p>
    <w:p w14:paraId="488E38A5" w14:textId="77777777" w:rsidR="0004581F" w:rsidRDefault="00000000" w:rsidP="00F165C7">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3.参赛选手不得将通讯工具、任何技术资料、工具书、自编电子或文字资料、笔记本电脑、通讯工具、摄像工具以及其他即插即用的硬件设备带入比赛现场，否则取消选手比赛资格。</w:t>
      </w:r>
    </w:p>
    <w:p w14:paraId="131FFB5E" w14:textId="77777777" w:rsidR="0004581F" w:rsidRDefault="00000000" w:rsidP="00F165C7">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4.参赛选手应严格按竞赛流程进行竞赛。</w:t>
      </w:r>
    </w:p>
    <w:p w14:paraId="4CFB0E6E" w14:textId="77777777" w:rsidR="0004581F" w:rsidRDefault="00000000" w:rsidP="00F165C7">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5.参赛选手必须持本人身份证、并佩戴组委会签发的参赛证件，按竞赛规定的时间，到指定的场地参赛。</w:t>
      </w:r>
    </w:p>
    <w:p w14:paraId="56655E29" w14:textId="77777777" w:rsidR="0004581F" w:rsidRDefault="00000000" w:rsidP="00F165C7">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6.操作技能竞赛时间为120分钟，参赛选手按照裁判长指令开始和结束竞赛。</w:t>
      </w:r>
    </w:p>
    <w:p w14:paraId="09DA40AF" w14:textId="77777777" w:rsidR="0004581F" w:rsidRDefault="00000000" w:rsidP="00F165C7">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7.</w:t>
      </w:r>
      <w:r w:rsidRPr="00F711DA">
        <w:rPr>
          <w:rFonts w:ascii="仿宋_GB2312" w:eastAsia="仿宋_GB2312" w:hAnsi="Arial" w:cs="仿宋_GB2312" w:hint="eastAsia"/>
          <w:color w:val="000000"/>
          <w:spacing w:val="4"/>
          <w:kern w:val="0"/>
          <w:szCs w:val="32"/>
          <w:lang w:bidi="ar"/>
        </w:rPr>
        <w:t>参赛选手须在赛前30分钟到达赛场进行检录、</w:t>
      </w:r>
      <w:proofErr w:type="gramStart"/>
      <w:r w:rsidRPr="00F711DA">
        <w:rPr>
          <w:rFonts w:ascii="仿宋_GB2312" w:eastAsia="仿宋_GB2312" w:hAnsi="Arial" w:cs="仿宋_GB2312" w:hint="eastAsia"/>
          <w:color w:val="000000"/>
          <w:spacing w:val="4"/>
          <w:kern w:val="0"/>
          <w:szCs w:val="32"/>
          <w:lang w:bidi="ar"/>
        </w:rPr>
        <w:t>抽取赛</w:t>
      </w:r>
      <w:proofErr w:type="gramEnd"/>
      <w:r w:rsidRPr="00F711DA">
        <w:rPr>
          <w:rFonts w:ascii="仿宋_GB2312" w:eastAsia="仿宋_GB2312" w:hAnsi="Arial" w:cs="仿宋_GB2312" w:hint="eastAsia"/>
          <w:color w:val="000000"/>
          <w:spacing w:val="4"/>
          <w:kern w:val="0"/>
          <w:szCs w:val="32"/>
          <w:lang w:bidi="ar"/>
        </w:rPr>
        <w:t>位号，在赛前10分钟统一入场，进行赛前准备，等候比赛开始指令。</w:t>
      </w:r>
      <w:r>
        <w:rPr>
          <w:rFonts w:ascii="仿宋_GB2312" w:eastAsia="仿宋_GB2312" w:hAnsi="Arial" w:cs="仿宋_GB2312" w:hint="eastAsia"/>
          <w:color w:val="000000"/>
          <w:kern w:val="0"/>
          <w:szCs w:val="32"/>
          <w:lang w:bidi="ar"/>
        </w:rPr>
        <w:t>正式竞赛开始尚未检录的选手，不得参加竞赛。已检录入场的参赛选手未经允许，不得擅自离开。</w:t>
      </w:r>
    </w:p>
    <w:p w14:paraId="14F041BC"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lastRenderedPageBreak/>
        <w:t>8.参赛选手按规定进入竞赛工位，在现场工作人员引导下，进行赛前准备，检查并确认竞赛设备、配套的工量具等，并签字确认。</w:t>
      </w:r>
    </w:p>
    <w:p w14:paraId="601679B3"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9.裁判长宣布比赛开始，参赛选手方可进行竞赛操作。</w:t>
      </w:r>
    </w:p>
    <w:p w14:paraId="5947AEE7"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10.竞赛过程中，选手若需休息、饮水或去洗手间，一律计算在比赛时间内。食品和饮水由赛场统一提供。</w:t>
      </w:r>
    </w:p>
    <w:p w14:paraId="2E0DBCD2"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11.竞赛过程中，参赛选手须严格遵守相关操作规程，确保人身及设备安全，并接受裁判员的监督和警示，若因选手个人因素造成人身安全事故和设备故障，不予延时，情节特别严重者，由裁判长视具体情况</w:t>
      </w:r>
      <w:proofErr w:type="gramStart"/>
      <w:r>
        <w:rPr>
          <w:rFonts w:ascii="仿宋_GB2312" w:eastAsia="仿宋_GB2312" w:hAnsi="Arial" w:cs="仿宋_GB2312" w:hint="eastAsia"/>
          <w:color w:val="000000"/>
          <w:kern w:val="0"/>
          <w:szCs w:val="32"/>
          <w:lang w:bidi="ar"/>
        </w:rPr>
        <w:t>作出</w:t>
      </w:r>
      <w:proofErr w:type="gramEnd"/>
      <w:r>
        <w:rPr>
          <w:rFonts w:ascii="仿宋_GB2312" w:eastAsia="仿宋_GB2312" w:hAnsi="Arial" w:cs="仿宋_GB2312" w:hint="eastAsia"/>
          <w:color w:val="000000"/>
          <w:kern w:val="0"/>
          <w:szCs w:val="32"/>
          <w:lang w:bidi="ar"/>
        </w:rPr>
        <w:t>处理决定（最高至终止比赛）；若因</w:t>
      </w:r>
      <w:proofErr w:type="gramStart"/>
      <w:r>
        <w:rPr>
          <w:rFonts w:ascii="仿宋_GB2312" w:eastAsia="仿宋_GB2312" w:hAnsi="Arial" w:cs="仿宋_GB2312" w:hint="eastAsia"/>
          <w:color w:val="000000"/>
          <w:kern w:val="0"/>
          <w:szCs w:val="32"/>
          <w:lang w:bidi="ar"/>
        </w:rPr>
        <w:t>非选手</w:t>
      </w:r>
      <w:proofErr w:type="gramEnd"/>
      <w:r>
        <w:rPr>
          <w:rFonts w:ascii="仿宋_GB2312" w:eastAsia="仿宋_GB2312" w:hAnsi="Arial" w:cs="仿宋_GB2312" w:hint="eastAsia"/>
          <w:color w:val="000000"/>
          <w:kern w:val="0"/>
          <w:szCs w:val="32"/>
          <w:lang w:bidi="ar"/>
        </w:rPr>
        <w:t>个人因素造成设备故障，由大赛裁判组视具体情况</w:t>
      </w:r>
      <w:proofErr w:type="gramStart"/>
      <w:r>
        <w:rPr>
          <w:rFonts w:ascii="仿宋_GB2312" w:eastAsia="仿宋_GB2312" w:hAnsi="Arial" w:cs="仿宋_GB2312" w:hint="eastAsia"/>
          <w:color w:val="000000"/>
          <w:kern w:val="0"/>
          <w:szCs w:val="32"/>
          <w:lang w:bidi="ar"/>
        </w:rPr>
        <w:t>作出</w:t>
      </w:r>
      <w:proofErr w:type="gramEnd"/>
      <w:r>
        <w:rPr>
          <w:rFonts w:ascii="仿宋_GB2312" w:eastAsia="仿宋_GB2312" w:hAnsi="Arial" w:cs="仿宋_GB2312" w:hint="eastAsia"/>
          <w:color w:val="000000"/>
          <w:kern w:val="0"/>
          <w:szCs w:val="32"/>
          <w:lang w:bidi="ar"/>
        </w:rPr>
        <w:t>延时处理。</w:t>
      </w:r>
    </w:p>
    <w:p w14:paraId="60118327"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12.参赛选手在竞赛过程中不得擅自离开赛场，如有特殊情况，需经裁判员同意后，特殊处理。</w:t>
      </w:r>
    </w:p>
    <w:p w14:paraId="1AE15838"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13.参赛选手在竞赛过程中，如遇问题，需举手向裁判人员提问。选手之间不得发生任何交流，否则，按作弊处理。</w:t>
      </w:r>
    </w:p>
    <w:p w14:paraId="52022925"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14.参赛选手在操作技能竞赛过程中，必须佩戴安全帽（女选手头发不得外露）、穿工作服、防砸防刺穿劳保工作鞋。</w:t>
      </w:r>
    </w:p>
    <w:p w14:paraId="37F15140"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15.竞赛过程中需要裁判验收的各项任务，任务完成后裁判只验收1次，请根据赛题说明，确认完成后再提请裁判验收。</w:t>
      </w:r>
    </w:p>
    <w:p w14:paraId="3FC6D1CD" w14:textId="77777777" w:rsidR="0004581F" w:rsidRDefault="00000000" w:rsidP="00F165C7">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16.裁判长在比赛结束前15分钟对选手做出提示。裁判长宣布比赛结束后，选手应立即停止竞赛操作。现场裁判员监督竞赛</w:t>
      </w:r>
      <w:r>
        <w:rPr>
          <w:rFonts w:ascii="仿宋_GB2312" w:eastAsia="仿宋_GB2312" w:hAnsi="Arial" w:cs="仿宋_GB2312" w:hint="eastAsia"/>
          <w:color w:val="000000"/>
          <w:kern w:val="0"/>
          <w:szCs w:val="32"/>
          <w:lang w:bidi="ar"/>
        </w:rPr>
        <w:lastRenderedPageBreak/>
        <w:t>设备的停止，在规定时间内必须把竞赛任务书、赛题、图纸、草稿纸等所有相关内容上交至现场裁判员，如选手未按规定执行，裁判有权按下竞赛设备停止键，要求选手至指定位置。</w:t>
      </w:r>
    </w:p>
    <w:p w14:paraId="496B7F3D" w14:textId="77777777" w:rsidR="0004581F" w:rsidRDefault="00000000" w:rsidP="00F165C7">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17.竞</w:t>
      </w:r>
      <w:r w:rsidRPr="00AA7D3A">
        <w:rPr>
          <w:rFonts w:ascii="仿宋_GB2312" w:eastAsia="仿宋_GB2312" w:hAnsi="Arial" w:cs="仿宋_GB2312" w:hint="eastAsia"/>
          <w:color w:val="000000"/>
          <w:spacing w:val="6"/>
          <w:kern w:val="0"/>
          <w:szCs w:val="32"/>
          <w:lang w:bidi="ar"/>
        </w:rPr>
        <w:t>赛结束后，由现场裁判员和选手检查确认提交的内容，</w:t>
      </w:r>
      <w:r>
        <w:rPr>
          <w:rFonts w:ascii="仿宋_GB2312" w:eastAsia="仿宋_GB2312" w:hAnsi="Arial" w:cs="仿宋_GB2312" w:hint="eastAsia"/>
          <w:color w:val="000000"/>
          <w:kern w:val="0"/>
          <w:szCs w:val="32"/>
          <w:lang w:bidi="ar"/>
        </w:rPr>
        <w:t>现场裁判员当选手面封装上交竞赛作品，选手在收件表上签字确认，现场裁判员签字确认。</w:t>
      </w:r>
    </w:p>
    <w:p w14:paraId="3BFD11DD" w14:textId="77777777" w:rsidR="0004581F" w:rsidRDefault="00000000" w:rsidP="00F165C7">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18.参赛选手在竞赛期间未经组委会的批准，不得接受其他单位和个人进行的与竞赛内容相关的采访；参赛选手不得私自公开比赛相关资料。</w:t>
      </w:r>
    </w:p>
    <w:p w14:paraId="76A328CB" w14:textId="77777777" w:rsidR="0004581F" w:rsidRDefault="00000000" w:rsidP="00F165C7">
      <w:pPr>
        <w:pStyle w:val="2"/>
        <w:widowControl/>
        <w:autoSpaceDE w:val="0"/>
        <w:spacing w:before="0" w:after="0" w:line="590" w:lineRule="exact"/>
        <w:ind w:firstLine="640"/>
        <w:rPr>
          <w:rFonts w:ascii="楷体_GB2312" w:eastAsia="楷体_GB2312" w:cs="楷体_GB2312" w:hint="eastAsia"/>
          <w:bCs/>
          <w:color w:val="000000"/>
          <w:sz w:val="32"/>
          <w:szCs w:val="32"/>
        </w:rPr>
      </w:pPr>
      <w:bookmarkStart w:id="141" w:name="_Toc83653931"/>
      <w:bookmarkStart w:id="142" w:name="_Toc83635047"/>
      <w:bookmarkStart w:id="143" w:name="_Toc208405377"/>
      <w:bookmarkEnd w:id="141"/>
      <w:r>
        <w:rPr>
          <w:rFonts w:ascii="楷体_GB2312" w:eastAsia="楷体_GB2312" w:cs="楷体_GB2312" w:hint="eastAsia"/>
          <w:bCs/>
          <w:color w:val="000000"/>
          <w:sz w:val="32"/>
          <w:szCs w:val="32"/>
        </w:rPr>
        <w:t>（四）工作人员须知</w:t>
      </w:r>
      <w:bookmarkEnd w:id="142"/>
      <w:bookmarkEnd w:id="143"/>
    </w:p>
    <w:p w14:paraId="6C60E7F5" w14:textId="77777777" w:rsidR="0004581F" w:rsidRDefault="00000000" w:rsidP="00F165C7">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1.工作人员必须服从赛项组委会统一指挥，佩戴工作人员标识，认真履行职责，做好竞赛服务工作。</w:t>
      </w:r>
    </w:p>
    <w:p w14:paraId="5CAF97B7" w14:textId="77777777" w:rsidR="0004581F" w:rsidRDefault="00000000" w:rsidP="00F165C7">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2.工作人员按照分工准时上岗，不得擅自离岗，应认真履行各自的工作职责，保证竞赛工作的顺利进行。</w:t>
      </w:r>
    </w:p>
    <w:p w14:paraId="575C2F1B" w14:textId="77777777" w:rsidR="0004581F" w:rsidRDefault="00000000" w:rsidP="00F165C7">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3.工作人员应在规定的区域内工作，未经许可，不得擅自进入竞赛场地。如需进场，需经裁判长同意，核准证件，有裁判跟随入场。</w:t>
      </w:r>
    </w:p>
    <w:p w14:paraId="068800AB" w14:textId="77777777" w:rsidR="0004581F" w:rsidRDefault="00000000" w:rsidP="00F165C7">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4.如</w:t>
      </w:r>
      <w:r w:rsidRPr="00AA7D3A">
        <w:rPr>
          <w:rFonts w:ascii="仿宋_GB2312" w:eastAsia="仿宋_GB2312" w:hAnsi="Arial" w:cs="仿宋_GB2312" w:hint="eastAsia"/>
          <w:color w:val="000000"/>
          <w:spacing w:val="4"/>
          <w:kern w:val="0"/>
          <w:szCs w:val="32"/>
          <w:lang w:bidi="ar"/>
        </w:rPr>
        <w:t>遇突发事件，须及时向裁判员报告，同时做好疏导工作，</w:t>
      </w:r>
      <w:r>
        <w:rPr>
          <w:rFonts w:ascii="仿宋_GB2312" w:eastAsia="仿宋_GB2312" w:hAnsi="Arial" w:cs="仿宋_GB2312" w:hint="eastAsia"/>
          <w:color w:val="000000"/>
          <w:kern w:val="0"/>
          <w:szCs w:val="32"/>
          <w:lang w:bidi="ar"/>
        </w:rPr>
        <w:t>避免重大事故发生。</w:t>
      </w:r>
    </w:p>
    <w:p w14:paraId="2A8E5C24" w14:textId="77777777" w:rsidR="0004581F" w:rsidRDefault="00000000" w:rsidP="00F165C7">
      <w:pPr>
        <w:widowControl/>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5.竞赛期间，工作人员不得干预比赛过程，不得利用工作之便，弄虚作假、徇私舞弊。如有上述现象或因工作不负责任的情</w:t>
      </w:r>
      <w:r>
        <w:rPr>
          <w:rFonts w:ascii="仿宋_GB2312" w:eastAsia="仿宋_GB2312" w:hAnsi="Arial" w:cs="仿宋_GB2312" w:hint="eastAsia"/>
          <w:color w:val="000000"/>
          <w:kern w:val="0"/>
          <w:szCs w:val="32"/>
          <w:lang w:bidi="ar"/>
        </w:rPr>
        <w:lastRenderedPageBreak/>
        <w:t>况，造成竞赛程序无法继续进行，由赛项组委会视情节轻重，给予通报批评或停止工作，并通知其所在单位做出相应处理。</w:t>
      </w:r>
    </w:p>
    <w:p w14:paraId="32719783" w14:textId="77777777" w:rsidR="0004581F" w:rsidRDefault="00000000" w:rsidP="00F165C7">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6.各类赛</w:t>
      </w:r>
      <w:proofErr w:type="gramStart"/>
      <w:r>
        <w:rPr>
          <w:rFonts w:ascii="仿宋_GB2312" w:eastAsia="仿宋_GB2312" w:hAnsi="Arial" w:cs="仿宋_GB2312" w:hint="eastAsia"/>
          <w:color w:val="000000"/>
          <w:kern w:val="0"/>
          <w:szCs w:val="32"/>
          <w:lang w:bidi="ar"/>
        </w:rPr>
        <w:t>务</w:t>
      </w:r>
      <w:proofErr w:type="gramEnd"/>
      <w:r>
        <w:rPr>
          <w:rFonts w:ascii="仿宋_GB2312" w:eastAsia="仿宋_GB2312" w:hAnsi="Arial" w:cs="仿宋_GB2312" w:hint="eastAsia"/>
          <w:color w:val="000000"/>
          <w:kern w:val="0"/>
          <w:szCs w:val="32"/>
          <w:lang w:bidi="ar"/>
        </w:rPr>
        <w:t>人员必须统一佩戴由大赛组委会签发的相关证件，着装整齐。</w:t>
      </w:r>
    </w:p>
    <w:p w14:paraId="4ACE4C8A" w14:textId="77777777" w:rsidR="0004581F" w:rsidRDefault="00000000" w:rsidP="00F165C7">
      <w:pPr>
        <w:kinsoku w:val="0"/>
        <w:autoSpaceDE w:val="0"/>
        <w:autoSpaceDN w:val="0"/>
        <w:adjustRightInd w:val="0"/>
        <w:snapToGrid w:val="0"/>
        <w:spacing w:line="590" w:lineRule="exact"/>
        <w:ind w:firstLine="640"/>
        <w:textAlignment w:val="baseline"/>
        <w:rPr>
          <w:rFonts w:ascii="宋体" w:eastAsia="宋体" w:hAnsi="宋体" w:cs="宋体" w:hint="eastAsia"/>
          <w:color w:val="000000"/>
          <w:sz w:val="28"/>
          <w:szCs w:val="28"/>
        </w:rPr>
      </w:pPr>
      <w:r>
        <w:rPr>
          <w:rFonts w:ascii="仿宋_GB2312" w:eastAsia="仿宋_GB2312" w:hAnsi="Arial" w:cs="仿宋_GB2312" w:hint="eastAsia"/>
          <w:color w:val="000000"/>
          <w:kern w:val="0"/>
          <w:szCs w:val="32"/>
          <w:lang w:bidi="ar"/>
        </w:rPr>
        <w:t>7.除现场裁判员和参赛选手以外，其他人员不得进入竞赛区域。赛场安全员、设备和软件技术支持人员、工作人员必须在指定区域等待，未经裁判长允许不得进入竞赛区域，</w:t>
      </w:r>
      <w:proofErr w:type="gramStart"/>
      <w:r>
        <w:rPr>
          <w:rFonts w:ascii="仿宋_GB2312" w:eastAsia="仿宋_GB2312" w:hAnsi="Arial" w:cs="仿宋_GB2312" w:hint="eastAsia"/>
          <w:color w:val="000000"/>
          <w:kern w:val="0"/>
          <w:szCs w:val="32"/>
          <w:lang w:bidi="ar"/>
        </w:rPr>
        <w:t>候场选手</w:t>
      </w:r>
      <w:proofErr w:type="gramEnd"/>
      <w:r>
        <w:rPr>
          <w:rFonts w:ascii="仿宋_GB2312" w:eastAsia="仿宋_GB2312" w:hAnsi="Arial" w:cs="仿宋_GB2312" w:hint="eastAsia"/>
          <w:color w:val="000000"/>
          <w:kern w:val="0"/>
          <w:szCs w:val="32"/>
          <w:lang w:bidi="ar"/>
        </w:rPr>
        <w:t>不得进入赛场。</w:t>
      </w:r>
    </w:p>
    <w:p w14:paraId="675B1CB4" w14:textId="77777777" w:rsidR="0004581F" w:rsidRDefault="00000000" w:rsidP="00F165C7">
      <w:pPr>
        <w:pStyle w:val="2"/>
        <w:autoSpaceDE w:val="0"/>
        <w:spacing w:before="0" w:after="0" w:line="590" w:lineRule="exact"/>
        <w:ind w:firstLine="640"/>
        <w:rPr>
          <w:rFonts w:ascii="楷体_GB2312" w:eastAsia="楷体_GB2312" w:cs="楷体_GB2312" w:hint="eastAsia"/>
          <w:bCs/>
          <w:color w:val="000000"/>
          <w:sz w:val="32"/>
          <w:szCs w:val="32"/>
        </w:rPr>
      </w:pPr>
      <w:bookmarkStart w:id="144" w:name="_Toc83653932"/>
      <w:bookmarkStart w:id="145" w:name="_Toc83635048"/>
      <w:bookmarkStart w:id="146" w:name="_Toc208405378"/>
      <w:bookmarkEnd w:id="144"/>
      <w:r>
        <w:rPr>
          <w:rFonts w:ascii="楷体_GB2312" w:eastAsia="楷体_GB2312" w:cs="楷体_GB2312" w:hint="eastAsia"/>
          <w:bCs/>
          <w:color w:val="000000"/>
          <w:sz w:val="32"/>
          <w:szCs w:val="32"/>
        </w:rPr>
        <w:t>（五）裁判员须知</w:t>
      </w:r>
      <w:bookmarkEnd w:id="145"/>
      <w:bookmarkEnd w:id="146"/>
    </w:p>
    <w:p w14:paraId="2D6905AD" w14:textId="77777777" w:rsidR="0004581F" w:rsidRDefault="00000000" w:rsidP="00F165C7">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1.裁判员须佩带裁判员标识上岗。执裁期间，统一着装，举止文明礼貌，接受参赛人员的监督。</w:t>
      </w:r>
    </w:p>
    <w:p w14:paraId="310B80FC" w14:textId="77777777" w:rsidR="0004581F" w:rsidRDefault="00000000" w:rsidP="00F165C7">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2.严</w:t>
      </w:r>
      <w:r w:rsidRPr="009C6410">
        <w:rPr>
          <w:rFonts w:ascii="仿宋_GB2312" w:eastAsia="仿宋_GB2312" w:hAnsi="Arial" w:cs="仿宋_GB2312" w:hint="eastAsia"/>
          <w:color w:val="000000"/>
          <w:spacing w:val="-4"/>
          <w:kern w:val="0"/>
          <w:szCs w:val="32"/>
          <w:lang w:bidi="ar"/>
        </w:rPr>
        <w:t>守竞赛纪律，执行竞赛规则，服从赛项组委会和裁判长的领导。按照分工开展工作，始终坚守工作岗位，不得擅自离岗</w:t>
      </w:r>
      <w:r>
        <w:rPr>
          <w:rFonts w:ascii="仿宋_GB2312" w:eastAsia="仿宋_GB2312" w:hAnsi="Arial" w:cs="仿宋_GB2312" w:hint="eastAsia"/>
          <w:color w:val="000000"/>
          <w:kern w:val="0"/>
          <w:szCs w:val="32"/>
          <w:lang w:bidi="ar"/>
        </w:rPr>
        <w:t>。</w:t>
      </w:r>
    </w:p>
    <w:p w14:paraId="216013CC" w14:textId="77777777" w:rsidR="0004581F" w:rsidRDefault="00000000" w:rsidP="00F165C7">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3.裁判员的工作分为加密裁判、现场执裁、计分裁判等。</w:t>
      </w:r>
    </w:p>
    <w:p w14:paraId="7DE44130" w14:textId="77777777" w:rsidR="0004581F" w:rsidRDefault="00000000" w:rsidP="00F165C7">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4.裁判员在工作期间严禁使用各种器材进行摄像或照相。</w:t>
      </w:r>
    </w:p>
    <w:p w14:paraId="38A5C49A" w14:textId="77777777" w:rsidR="0004581F" w:rsidRDefault="00000000" w:rsidP="00F165C7">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5.现场执裁的裁判员负责检查选手携带的物品，违规物品一律清出赛场，比赛结束后裁判员要监督选手停止竞赛操作。</w:t>
      </w:r>
    </w:p>
    <w:p w14:paraId="4A740CA7" w14:textId="77777777" w:rsidR="0004581F" w:rsidRDefault="00000000" w:rsidP="00F165C7">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6.竞赛中所有裁判员不得影响选手正常竞赛。</w:t>
      </w:r>
    </w:p>
    <w:p w14:paraId="61165229" w14:textId="77777777" w:rsidR="0004581F" w:rsidRPr="009C6410" w:rsidRDefault="00000000" w:rsidP="00F165C7">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spacing w:val="4"/>
          <w:kern w:val="0"/>
          <w:szCs w:val="32"/>
        </w:rPr>
      </w:pPr>
      <w:r>
        <w:rPr>
          <w:rFonts w:ascii="仿宋_GB2312" w:eastAsia="仿宋_GB2312" w:hAnsi="Arial" w:cs="仿宋_GB2312" w:hint="eastAsia"/>
          <w:color w:val="000000"/>
          <w:kern w:val="0"/>
          <w:szCs w:val="32"/>
          <w:lang w:bidi="ar"/>
        </w:rPr>
        <w:t>7.严</w:t>
      </w:r>
      <w:r w:rsidRPr="009C6410">
        <w:rPr>
          <w:rFonts w:ascii="仿宋_GB2312" w:eastAsia="仿宋_GB2312" w:hAnsi="Arial" w:cs="仿宋_GB2312" w:hint="eastAsia"/>
          <w:color w:val="000000"/>
          <w:spacing w:val="4"/>
          <w:kern w:val="0"/>
          <w:szCs w:val="32"/>
          <w:lang w:bidi="ar"/>
        </w:rPr>
        <w:t>格执行赛场纪律，不得向参赛选手暗示或解答与竞赛有关的内容。及时制止选手的违纪行为。对裁判工作中有争议的技术问题、突发事件要及时处理、妥善解决，并及时向裁判</w:t>
      </w:r>
      <w:r w:rsidRPr="009C6410">
        <w:rPr>
          <w:rFonts w:ascii="仿宋_GB2312" w:eastAsia="仿宋_GB2312" w:hAnsi="Arial" w:cs="仿宋_GB2312" w:hint="eastAsia"/>
          <w:color w:val="000000"/>
          <w:spacing w:val="4"/>
          <w:kern w:val="0"/>
          <w:szCs w:val="32"/>
          <w:lang w:bidi="ar"/>
        </w:rPr>
        <w:lastRenderedPageBreak/>
        <w:t>长汇报。</w:t>
      </w:r>
    </w:p>
    <w:p w14:paraId="305AD386" w14:textId="77777777" w:rsidR="0004581F" w:rsidRDefault="00000000" w:rsidP="00F165C7">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8.要提醒选手注意操作安全，对于选手的违规操作或有可能引发人生伤害、设备损坏等事故的行为，应立即制止并向现场负责人报告。</w:t>
      </w:r>
    </w:p>
    <w:p w14:paraId="27719359" w14:textId="77777777" w:rsidR="0004581F" w:rsidRDefault="00000000" w:rsidP="00F165C7">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9.严格执行竞赛项目评分标准，做到公平、公正、真实、准确，杜绝随意打分；严禁利用工作之便，弄虚作假、徇私舞弊。</w:t>
      </w:r>
    </w:p>
    <w:p w14:paraId="4B2E84BD" w14:textId="77777777" w:rsidR="0004581F" w:rsidRDefault="00000000" w:rsidP="00F165C7">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10.严格遵守保密纪律。裁判员不得私自与参赛选手或代表队联系，不得透露竞赛的有关情况。</w:t>
      </w:r>
    </w:p>
    <w:p w14:paraId="52A72478" w14:textId="77777777" w:rsidR="0004581F" w:rsidRDefault="00000000" w:rsidP="00F165C7">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11.裁判员必须参加赛前培训，否则取消竞赛裁判资格。</w:t>
      </w:r>
    </w:p>
    <w:p w14:paraId="712EF951" w14:textId="77777777" w:rsidR="0004581F" w:rsidRDefault="00000000" w:rsidP="00F165C7">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12.竞赛过程中如出现问题或异议，服从裁判长的裁决。</w:t>
      </w:r>
    </w:p>
    <w:p w14:paraId="321F7D95" w14:textId="77777777" w:rsidR="0004581F" w:rsidRDefault="00000000" w:rsidP="00F165C7">
      <w:pPr>
        <w:pStyle w:val="1"/>
        <w:keepNext w:val="0"/>
        <w:keepLines w:val="0"/>
        <w:kinsoku w:val="0"/>
        <w:autoSpaceDE w:val="0"/>
        <w:autoSpaceDN w:val="0"/>
        <w:adjustRightInd w:val="0"/>
        <w:snapToGrid w:val="0"/>
        <w:spacing w:before="0" w:after="0" w:line="590" w:lineRule="exact"/>
        <w:ind w:firstLine="640"/>
        <w:textAlignment w:val="baseline"/>
        <w:rPr>
          <w:rFonts w:ascii="黑体" w:eastAsia="黑体" w:hAnsi="宋体" w:cs="黑体" w:hint="eastAsia"/>
          <w:bCs/>
          <w:color w:val="000000"/>
          <w:kern w:val="44"/>
          <w:sz w:val="32"/>
          <w:szCs w:val="32"/>
        </w:rPr>
      </w:pPr>
      <w:bookmarkStart w:id="147" w:name="_Toc83635049"/>
      <w:bookmarkStart w:id="148" w:name="_Toc83653933"/>
      <w:bookmarkStart w:id="149" w:name="_Toc208405379"/>
      <w:bookmarkEnd w:id="147"/>
      <w:r>
        <w:rPr>
          <w:rFonts w:ascii="黑体" w:eastAsia="黑体" w:hAnsi="宋体" w:cs="黑体" w:hint="eastAsia"/>
          <w:bCs/>
          <w:color w:val="000000"/>
          <w:kern w:val="44"/>
          <w:sz w:val="32"/>
          <w:szCs w:val="32"/>
        </w:rPr>
        <w:t>十三、申诉与仲裁</w:t>
      </w:r>
      <w:bookmarkEnd w:id="148"/>
      <w:bookmarkEnd w:id="149"/>
    </w:p>
    <w:p w14:paraId="7D2178FE" w14:textId="77777777" w:rsidR="0004581F" w:rsidRDefault="00000000" w:rsidP="00F165C7">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本赛项在竞赛过程中若出现有失公正或有关人员违规等现象，各代表队领队可在竞赛结束后2小时之内向</w:t>
      </w:r>
      <w:proofErr w:type="gramStart"/>
      <w:r>
        <w:rPr>
          <w:rFonts w:ascii="仿宋_GB2312" w:eastAsia="仿宋_GB2312" w:hAnsi="Arial" w:cs="仿宋_GB2312" w:hint="eastAsia"/>
          <w:color w:val="000000"/>
          <w:kern w:val="0"/>
          <w:szCs w:val="32"/>
          <w:lang w:bidi="ar"/>
        </w:rPr>
        <w:t>仲裁组</w:t>
      </w:r>
      <w:proofErr w:type="gramEnd"/>
      <w:r>
        <w:rPr>
          <w:rFonts w:ascii="仿宋_GB2312" w:eastAsia="仿宋_GB2312" w:hAnsi="Arial" w:cs="仿宋_GB2312" w:hint="eastAsia"/>
          <w:color w:val="000000"/>
          <w:kern w:val="0"/>
          <w:szCs w:val="32"/>
          <w:lang w:bidi="ar"/>
        </w:rPr>
        <w:t>提出书面申诉。</w:t>
      </w:r>
    </w:p>
    <w:p w14:paraId="082BAD80" w14:textId="77777777" w:rsidR="0004581F" w:rsidRDefault="00000000" w:rsidP="00F165C7">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大赛组委会选派人员参加监督仲裁工作，监督仲裁工作组在接到申诉后的2小时内组织复议，并及时反馈仲裁结果，仲裁结果为最终结果。</w:t>
      </w:r>
    </w:p>
    <w:p w14:paraId="0EABB97B" w14:textId="77777777" w:rsidR="0004581F" w:rsidRDefault="00000000" w:rsidP="00F165C7">
      <w:pPr>
        <w:pStyle w:val="1"/>
        <w:keepNext w:val="0"/>
        <w:keepLines w:val="0"/>
        <w:numPr>
          <w:ilvl w:val="0"/>
          <w:numId w:val="2"/>
        </w:numPr>
        <w:kinsoku w:val="0"/>
        <w:autoSpaceDE w:val="0"/>
        <w:autoSpaceDN w:val="0"/>
        <w:adjustRightInd w:val="0"/>
        <w:snapToGrid w:val="0"/>
        <w:spacing w:before="0" w:after="0" w:line="590" w:lineRule="exact"/>
        <w:ind w:firstLine="640"/>
        <w:textAlignment w:val="baseline"/>
        <w:rPr>
          <w:rFonts w:ascii="黑体" w:eastAsia="黑体" w:hAnsi="宋体" w:cs="黑体" w:hint="eastAsia"/>
          <w:bCs/>
          <w:color w:val="000000"/>
          <w:kern w:val="44"/>
          <w:sz w:val="32"/>
          <w:szCs w:val="32"/>
        </w:rPr>
      </w:pPr>
      <w:bookmarkStart w:id="150" w:name="_Toc83653934"/>
      <w:bookmarkStart w:id="151" w:name="_Toc83635050"/>
      <w:bookmarkStart w:id="152" w:name="_Toc208405380"/>
      <w:bookmarkEnd w:id="150"/>
      <w:r>
        <w:rPr>
          <w:rFonts w:ascii="黑体" w:eastAsia="黑体" w:hAnsi="宋体" w:cs="黑体" w:hint="eastAsia"/>
          <w:bCs/>
          <w:color w:val="000000"/>
          <w:kern w:val="44"/>
          <w:sz w:val="32"/>
          <w:szCs w:val="32"/>
        </w:rPr>
        <w:t>开放现场的要求</w:t>
      </w:r>
      <w:bookmarkStart w:id="153" w:name="_Toc83653935"/>
      <w:bookmarkStart w:id="154" w:name="_Toc83635051"/>
      <w:bookmarkEnd w:id="151"/>
      <w:bookmarkEnd w:id="152"/>
      <w:bookmarkEnd w:id="153"/>
    </w:p>
    <w:p w14:paraId="6CF75D14" w14:textId="77777777" w:rsidR="0004581F" w:rsidRDefault="00000000" w:rsidP="00F165C7">
      <w:pPr>
        <w:pStyle w:val="2"/>
        <w:autoSpaceDE w:val="0"/>
        <w:spacing w:before="0" w:after="0" w:line="590" w:lineRule="exact"/>
        <w:ind w:firstLine="640"/>
        <w:rPr>
          <w:rFonts w:ascii="楷体_GB2312" w:eastAsia="楷体_GB2312" w:cs="楷体_GB2312" w:hint="eastAsia"/>
          <w:bCs/>
          <w:color w:val="000000"/>
          <w:sz w:val="32"/>
          <w:szCs w:val="32"/>
        </w:rPr>
      </w:pPr>
      <w:bookmarkStart w:id="155" w:name="_Toc208405381"/>
      <w:r>
        <w:rPr>
          <w:rFonts w:ascii="楷体_GB2312" w:eastAsia="楷体_GB2312" w:cs="楷体_GB2312" w:hint="eastAsia"/>
          <w:bCs/>
          <w:color w:val="000000"/>
          <w:sz w:val="32"/>
          <w:szCs w:val="32"/>
        </w:rPr>
        <w:t>（一）对于公众开放的要求</w:t>
      </w:r>
      <w:bookmarkEnd w:id="154"/>
      <w:bookmarkEnd w:id="155"/>
    </w:p>
    <w:p w14:paraId="68BAA759" w14:textId="77777777" w:rsidR="0004581F" w:rsidRDefault="00000000" w:rsidP="00F165C7">
      <w:pPr>
        <w:kinsoku w:val="0"/>
        <w:autoSpaceDE w:val="0"/>
        <w:autoSpaceDN w:val="0"/>
        <w:adjustRightInd w:val="0"/>
        <w:snapToGrid w:val="0"/>
        <w:spacing w:line="59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赛场开放，公众可在赛场开放区域自由观摩，但不能妨碍选手比赛，不得进入竞赛区域。</w:t>
      </w:r>
    </w:p>
    <w:p w14:paraId="5BB2EE80"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156" w:name="_Toc83653936"/>
      <w:bookmarkStart w:id="157" w:name="_Toc83635052"/>
      <w:bookmarkStart w:id="158" w:name="_Toc208405382"/>
      <w:bookmarkEnd w:id="156"/>
      <w:bookmarkEnd w:id="157"/>
      <w:r>
        <w:rPr>
          <w:rFonts w:ascii="楷体_GB2312" w:eastAsia="楷体_GB2312" w:cs="楷体_GB2312" w:hint="eastAsia"/>
          <w:bCs/>
          <w:color w:val="000000"/>
          <w:sz w:val="32"/>
          <w:szCs w:val="32"/>
        </w:rPr>
        <w:lastRenderedPageBreak/>
        <w:t>（二）关于赞助商和宣传的要求</w:t>
      </w:r>
      <w:bookmarkEnd w:id="158"/>
    </w:p>
    <w:p w14:paraId="7A749749" w14:textId="77777777" w:rsidR="0004581F" w:rsidRPr="009C6410" w:rsidRDefault="00000000">
      <w:pPr>
        <w:widowControl/>
        <w:kinsoku w:val="0"/>
        <w:autoSpaceDE w:val="0"/>
        <w:autoSpaceDN w:val="0"/>
        <w:adjustRightInd w:val="0"/>
        <w:snapToGrid w:val="0"/>
        <w:spacing w:line="570" w:lineRule="exact"/>
        <w:ind w:firstLine="640"/>
        <w:textAlignment w:val="baseline"/>
        <w:rPr>
          <w:rFonts w:ascii="仿宋_GB2312" w:eastAsia="仿宋_GB2312" w:hAnsi="宋体" w:cs="宋体" w:hint="eastAsia"/>
          <w:color w:val="000000"/>
          <w:szCs w:val="32"/>
        </w:rPr>
      </w:pPr>
      <w:r w:rsidRPr="009C6410">
        <w:rPr>
          <w:rFonts w:ascii="仿宋_GB2312" w:eastAsia="仿宋_GB2312" w:hAnsi="宋体" w:cs="宋体" w:hint="eastAsia"/>
          <w:color w:val="000000"/>
          <w:kern w:val="0"/>
          <w:szCs w:val="32"/>
          <w:lang w:bidi="ar"/>
        </w:rPr>
        <w:t>经大赛组委会允许的赞助商和负责宣传的媒体记者，按竞赛规则的要求进入赛场相关区域。上述相关人员不得妨碍、烦扰选手竞赛，不得有任何影响竞赛公平、公正的行为。</w:t>
      </w:r>
    </w:p>
    <w:p w14:paraId="65DCD636" w14:textId="77777777" w:rsidR="0004581F" w:rsidRDefault="00000000">
      <w:pPr>
        <w:pStyle w:val="1"/>
        <w:keepNext w:val="0"/>
        <w:keepLines w:val="0"/>
        <w:widowControl/>
        <w:kinsoku w:val="0"/>
        <w:autoSpaceDE w:val="0"/>
        <w:autoSpaceDN w:val="0"/>
        <w:adjustRightInd w:val="0"/>
        <w:snapToGrid w:val="0"/>
        <w:spacing w:before="0" w:after="0" w:line="570" w:lineRule="exact"/>
        <w:ind w:firstLine="640"/>
        <w:textAlignment w:val="baseline"/>
        <w:rPr>
          <w:rFonts w:ascii="黑体" w:eastAsia="黑体" w:hAnsi="宋体" w:cs="黑体" w:hint="eastAsia"/>
          <w:bCs/>
          <w:color w:val="000000"/>
          <w:kern w:val="44"/>
          <w:sz w:val="32"/>
          <w:szCs w:val="32"/>
        </w:rPr>
      </w:pPr>
      <w:bookmarkStart w:id="159" w:name="_Toc83653937"/>
      <w:bookmarkStart w:id="160" w:name="_Toc83635053"/>
      <w:bookmarkStart w:id="161" w:name="_Toc208405383"/>
      <w:bookmarkEnd w:id="159"/>
      <w:bookmarkEnd w:id="160"/>
      <w:r>
        <w:rPr>
          <w:rFonts w:ascii="黑体" w:eastAsia="黑体" w:hAnsi="宋体" w:cs="黑体" w:hint="eastAsia"/>
          <w:bCs/>
          <w:color w:val="000000"/>
          <w:kern w:val="44"/>
          <w:sz w:val="32"/>
          <w:szCs w:val="32"/>
        </w:rPr>
        <w:t>十五、绿色环保</w:t>
      </w:r>
      <w:bookmarkEnd w:id="161"/>
    </w:p>
    <w:p w14:paraId="6412B7D9"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162" w:name="_Toc83635054"/>
      <w:bookmarkStart w:id="163" w:name="_Toc83653938"/>
      <w:bookmarkStart w:id="164" w:name="_Toc208405384"/>
      <w:bookmarkEnd w:id="162"/>
      <w:bookmarkEnd w:id="163"/>
      <w:r>
        <w:rPr>
          <w:rFonts w:ascii="楷体_GB2312" w:eastAsia="楷体_GB2312" w:cs="楷体_GB2312" w:hint="eastAsia"/>
          <w:bCs/>
          <w:color w:val="000000"/>
          <w:sz w:val="32"/>
          <w:szCs w:val="32"/>
        </w:rPr>
        <w:t>（一）环境保护</w:t>
      </w:r>
      <w:bookmarkEnd w:id="164"/>
    </w:p>
    <w:p w14:paraId="3D23DEB1"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大赛应注重环境保护，绝不允许破坏环境。</w:t>
      </w:r>
    </w:p>
    <w:p w14:paraId="2423047E" w14:textId="77777777" w:rsidR="0004581F" w:rsidRDefault="00000000">
      <w:pPr>
        <w:pStyle w:val="2"/>
        <w:widowControl/>
        <w:autoSpaceDE w:val="0"/>
        <w:spacing w:before="0" w:after="0" w:line="570" w:lineRule="exact"/>
        <w:ind w:firstLine="640"/>
        <w:rPr>
          <w:rFonts w:ascii="楷体_GB2312" w:eastAsia="楷体_GB2312" w:cs="楷体_GB2312" w:hint="eastAsia"/>
          <w:bCs/>
          <w:color w:val="000000"/>
          <w:sz w:val="32"/>
          <w:szCs w:val="32"/>
        </w:rPr>
      </w:pPr>
      <w:bookmarkStart w:id="165" w:name="_Toc83653939"/>
      <w:bookmarkStart w:id="166" w:name="_Toc83635055"/>
      <w:bookmarkStart w:id="167" w:name="_Toc208405385"/>
      <w:bookmarkEnd w:id="165"/>
      <w:r>
        <w:rPr>
          <w:rFonts w:ascii="楷体_GB2312" w:eastAsia="楷体_GB2312" w:cs="楷体_GB2312" w:hint="eastAsia"/>
          <w:bCs/>
          <w:color w:val="000000"/>
          <w:sz w:val="32"/>
          <w:szCs w:val="32"/>
        </w:rPr>
        <w:t>（二）循环利用</w:t>
      </w:r>
      <w:bookmarkEnd w:id="166"/>
      <w:bookmarkEnd w:id="167"/>
    </w:p>
    <w:p w14:paraId="6E702798" w14:textId="77777777" w:rsidR="0004581F" w:rsidRDefault="00000000">
      <w:pPr>
        <w:widowControl/>
        <w:kinsoku w:val="0"/>
        <w:autoSpaceDE w:val="0"/>
        <w:autoSpaceDN w:val="0"/>
        <w:adjustRightInd w:val="0"/>
        <w:snapToGrid w:val="0"/>
        <w:spacing w:line="570" w:lineRule="exact"/>
        <w:ind w:firstLine="640"/>
        <w:textAlignment w:val="baseline"/>
        <w:rPr>
          <w:rFonts w:ascii="仿宋_GB2312" w:eastAsia="仿宋_GB2312" w:cs="仿宋_GB2312" w:hint="eastAsia"/>
          <w:color w:val="000000"/>
          <w:kern w:val="0"/>
          <w:szCs w:val="32"/>
        </w:rPr>
      </w:pPr>
      <w:r>
        <w:rPr>
          <w:rFonts w:ascii="仿宋_GB2312" w:eastAsia="仿宋_GB2312" w:hAnsi="Arial" w:cs="仿宋_GB2312" w:hint="eastAsia"/>
          <w:color w:val="000000"/>
          <w:kern w:val="0"/>
          <w:szCs w:val="32"/>
          <w:lang w:bidi="ar"/>
        </w:rPr>
        <w:t>大赛期间产生的废料等必须分类收集和回收。</w:t>
      </w:r>
    </w:p>
    <w:p w14:paraId="5FABD98B" w14:textId="77777777" w:rsidR="0004581F" w:rsidRDefault="0004581F">
      <w:pPr>
        <w:pStyle w:val="a6"/>
        <w:spacing w:line="570" w:lineRule="exact"/>
        <w:ind w:leftChars="0" w:left="0" w:right="2240" w:firstLineChars="0" w:firstLine="0"/>
        <w:rPr>
          <w:rFonts w:ascii="宋体" w:hAnsi="宋体" w:cs="宋体" w:hint="eastAsia"/>
          <w:bCs/>
          <w:snapToGrid w:val="0"/>
          <w:color w:val="000000"/>
          <w:sz w:val="18"/>
          <w:szCs w:val="30"/>
        </w:rPr>
      </w:pPr>
    </w:p>
    <w:sectPr w:rsidR="0004581F">
      <w:headerReference w:type="even" r:id="rId20"/>
      <w:headerReference w:type="default" r:id="rId21"/>
      <w:footerReference w:type="even" r:id="rId22"/>
      <w:footerReference w:type="default" r:id="rId23"/>
      <w:headerReference w:type="first" r:id="rId24"/>
      <w:footerReference w:type="first" r:id="rId25"/>
      <w:pgSz w:w="11906" w:h="16838"/>
      <w:pgMar w:top="2098" w:right="1474" w:bottom="1985" w:left="1588" w:header="851" w:footer="992" w:gutter="0"/>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AA5F1" w14:textId="77777777" w:rsidR="0006191F" w:rsidRDefault="0006191F">
      <w:pPr>
        <w:spacing w:line="240" w:lineRule="auto"/>
        <w:ind w:firstLine="640"/>
        <w:rPr>
          <w:rFonts w:hint="eastAsia"/>
        </w:rPr>
      </w:pPr>
      <w:r>
        <w:separator/>
      </w:r>
    </w:p>
  </w:endnote>
  <w:endnote w:type="continuationSeparator" w:id="0">
    <w:p w14:paraId="5F49F2E6" w14:textId="77777777" w:rsidR="0006191F" w:rsidRDefault="0006191F">
      <w:pPr>
        <w:spacing w:line="240" w:lineRule="auto"/>
        <w:ind w:firstLine="64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方正舒体"/>
    <w:panose1 w:val="00000600000000000000"/>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E46D6" w14:textId="77777777" w:rsidR="000C3091" w:rsidRDefault="000C3091">
    <w:pPr>
      <w:pStyle w:val="a7"/>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6253486"/>
      <w:docPartObj>
        <w:docPartGallery w:val="Page Numbers (Bottom of Page)"/>
        <w:docPartUnique/>
      </w:docPartObj>
    </w:sdtPr>
    <w:sdtContent>
      <w:p w14:paraId="5FC08A19" w14:textId="5B5B1C1F" w:rsidR="000C3091" w:rsidRDefault="000C3091">
        <w:pPr>
          <w:pStyle w:val="a7"/>
          <w:ind w:firstLine="360"/>
          <w:jc w:val="center"/>
          <w:rPr>
            <w:rFonts w:hint="eastAsia"/>
          </w:rPr>
        </w:pPr>
        <w:r>
          <w:fldChar w:fldCharType="begin"/>
        </w:r>
        <w:r>
          <w:instrText>PAGE   \* MERGEFORMAT</w:instrText>
        </w:r>
        <w:r>
          <w:fldChar w:fldCharType="separate"/>
        </w:r>
        <w:r>
          <w:rPr>
            <w:lang w:val="zh-CN"/>
          </w:rPr>
          <w:t>2</w:t>
        </w:r>
        <w:r>
          <w:fldChar w:fldCharType="end"/>
        </w:r>
      </w:p>
    </w:sdtContent>
  </w:sdt>
  <w:p w14:paraId="71FDD5F5" w14:textId="5FBD3849" w:rsidR="000C3091" w:rsidRDefault="000C3091" w:rsidP="000C3091">
    <w:pPr>
      <w:pStyle w:val="a7"/>
      <w:ind w:firstLine="360"/>
      <w:jc w:val="cen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1D77B" w14:textId="77777777" w:rsidR="000C3091" w:rsidRDefault="000C3091">
    <w:pPr>
      <w:pStyle w:val="a7"/>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4451F" w14:textId="77777777" w:rsidR="0006191F" w:rsidRDefault="0006191F">
      <w:pPr>
        <w:spacing w:line="240" w:lineRule="auto"/>
        <w:ind w:firstLine="640"/>
        <w:rPr>
          <w:rFonts w:hint="eastAsia"/>
        </w:rPr>
      </w:pPr>
      <w:r>
        <w:separator/>
      </w:r>
    </w:p>
  </w:footnote>
  <w:footnote w:type="continuationSeparator" w:id="0">
    <w:p w14:paraId="072D5E54" w14:textId="77777777" w:rsidR="0006191F" w:rsidRDefault="0006191F">
      <w:pPr>
        <w:spacing w:line="240" w:lineRule="auto"/>
        <w:ind w:firstLine="64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048DF" w14:textId="77777777" w:rsidR="000C3091" w:rsidRDefault="000C3091">
    <w:pPr>
      <w:pStyle w:val="a9"/>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A80B6" w14:textId="77777777" w:rsidR="0004581F" w:rsidRDefault="0004581F">
    <w:pPr>
      <w:pStyle w:val="a5"/>
      <w:spacing w:line="14" w:lineRule="auto"/>
      <w:ind w:firstLine="40"/>
      <w:rPr>
        <w:rFonts w:hint="eastAsia"/>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09901" w14:textId="77777777" w:rsidR="000C3091" w:rsidRDefault="000C3091">
    <w:pPr>
      <w:pStyle w:val="a9"/>
      <w:ind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00C6EDF"/>
    <w:multiLevelType w:val="singleLevel"/>
    <w:tmpl w:val="B00C6EDF"/>
    <w:lvl w:ilvl="0">
      <w:start w:val="14"/>
      <w:numFmt w:val="chineseCounting"/>
      <w:suff w:val="nothing"/>
      <w:lvlText w:val="%1、"/>
      <w:lvlJc w:val="left"/>
      <w:rPr>
        <w:rFonts w:hint="eastAsia"/>
      </w:rPr>
    </w:lvl>
  </w:abstractNum>
  <w:abstractNum w:abstractNumId="1" w15:restartNumberingAfterBreak="0">
    <w:nsid w:val="F27BF7F0"/>
    <w:multiLevelType w:val="singleLevel"/>
    <w:tmpl w:val="F27BF7F0"/>
    <w:lvl w:ilvl="0">
      <w:start w:val="2"/>
      <w:numFmt w:val="decimal"/>
      <w:lvlText w:val="%1."/>
      <w:lvlJc w:val="left"/>
      <w:pPr>
        <w:tabs>
          <w:tab w:val="left" w:pos="312"/>
        </w:tabs>
      </w:pPr>
    </w:lvl>
  </w:abstractNum>
  <w:num w:numId="1" w16cid:durableId="1993675521">
    <w:abstractNumId w:val="1"/>
  </w:num>
  <w:num w:numId="2" w16cid:durableId="1319578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420"/>
  <w:drawingGridHorizontalSpacing w:val="160"/>
  <w:drawingGridVerticalSpacing w:val="435"/>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14F"/>
    <w:rsid w:val="00026615"/>
    <w:rsid w:val="00042B14"/>
    <w:rsid w:val="0004581F"/>
    <w:rsid w:val="0006191F"/>
    <w:rsid w:val="000B0E15"/>
    <w:rsid w:val="000C3091"/>
    <w:rsid w:val="000E6E12"/>
    <w:rsid w:val="000E79D9"/>
    <w:rsid w:val="00103233"/>
    <w:rsid w:val="00103252"/>
    <w:rsid w:val="00107D18"/>
    <w:rsid w:val="00142243"/>
    <w:rsid w:val="00155356"/>
    <w:rsid w:val="001942FA"/>
    <w:rsid w:val="0019794D"/>
    <w:rsid w:val="002A503E"/>
    <w:rsid w:val="002C03A1"/>
    <w:rsid w:val="003233AD"/>
    <w:rsid w:val="003335E7"/>
    <w:rsid w:val="003D451A"/>
    <w:rsid w:val="003E2C59"/>
    <w:rsid w:val="004308BB"/>
    <w:rsid w:val="00461EAC"/>
    <w:rsid w:val="004C592D"/>
    <w:rsid w:val="00514468"/>
    <w:rsid w:val="00527F93"/>
    <w:rsid w:val="00542C38"/>
    <w:rsid w:val="005560D5"/>
    <w:rsid w:val="0057556F"/>
    <w:rsid w:val="0058563E"/>
    <w:rsid w:val="00585A28"/>
    <w:rsid w:val="00595CD2"/>
    <w:rsid w:val="005A6BEC"/>
    <w:rsid w:val="005B7CAE"/>
    <w:rsid w:val="00627117"/>
    <w:rsid w:val="006438F9"/>
    <w:rsid w:val="006608AB"/>
    <w:rsid w:val="006D5ABC"/>
    <w:rsid w:val="006D63FC"/>
    <w:rsid w:val="00724E3E"/>
    <w:rsid w:val="007E11A3"/>
    <w:rsid w:val="007F4FDC"/>
    <w:rsid w:val="00816CAE"/>
    <w:rsid w:val="00862546"/>
    <w:rsid w:val="0086315C"/>
    <w:rsid w:val="0089414F"/>
    <w:rsid w:val="008C371D"/>
    <w:rsid w:val="008D579D"/>
    <w:rsid w:val="008E4A01"/>
    <w:rsid w:val="008E5CE6"/>
    <w:rsid w:val="0092265C"/>
    <w:rsid w:val="00923852"/>
    <w:rsid w:val="0093392E"/>
    <w:rsid w:val="009B1E36"/>
    <w:rsid w:val="009C6410"/>
    <w:rsid w:val="00A309E5"/>
    <w:rsid w:val="00A4123D"/>
    <w:rsid w:val="00A73B4E"/>
    <w:rsid w:val="00A75128"/>
    <w:rsid w:val="00AA7D3A"/>
    <w:rsid w:val="00BD7B20"/>
    <w:rsid w:val="00C223A9"/>
    <w:rsid w:val="00C6283A"/>
    <w:rsid w:val="00CA407D"/>
    <w:rsid w:val="00CF5D56"/>
    <w:rsid w:val="00D12A4B"/>
    <w:rsid w:val="00D1358B"/>
    <w:rsid w:val="00D52808"/>
    <w:rsid w:val="00DB7DFB"/>
    <w:rsid w:val="00E004DE"/>
    <w:rsid w:val="00E01AF2"/>
    <w:rsid w:val="00E050DC"/>
    <w:rsid w:val="00E100EF"/>
    <w:rsid w:val="00E1617C"/>
    <w:rsid w:val="00E201D4"/>
    <w:rsid w:val="00E36B1E"/>
    <w:rsid w:val="00E914FA"/>
    <w:rsid w:val="00EC57A8"/>
    <w:rsid w:val="00F165C7"/>
    <w:rsid w:val="00F711DA"/>
    <w:rsid w:val="00F72A7E"/>
    <w:rsid w:val="00F90172"/>
    <w:rsid w:val="00F94421"/>
    <w:rsid w:val="00FD3DF9"/>
    <w:rsid w:val="00FD6D59"/>
    <w:rsid w:val="00FD7021"/>
    <w:rsid w:val="1380580B"/>
    <w:rsid w:val="153711C9"/>
    <w:rsid w:val="17ED3635"/>
    <w:rsid w:val="22E50446"/>
    <w:rsid w:val="33810EF7"/>
    <w:rsid w:val="4ED4283F"/>
    <w:rsid w:val="6FA519C6"/>
    <w:rsid w:val="7BA35C2C"/>
    <w:rsid w:val="7BBC2F7D"/>
    <w:rsid w:val="7E4B0D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00488AA4"/>
  <w14:defaultImageDpi w14:val="32767"/>
  <w15:docId w15:val="{7240904E-E84F-4AEF-80DD-3307B83D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640" w:lineRule="exact"/>
      <w:ind w:firstLineChars="200" w:firstLine="200"/>
      <w:jc w:val="both"/>
    </w:pPr>
    <w:rPr>
      <w:rFonts w:asciiTheme="minorHAnsi" w:eastAsia="仿宋" w:hAnsiTheme="minorHAnsi" w:cstheme="minorBidi"/>
      <w:kern w:val="2"/>
      <w:sz w:val="32"/>
      <w:szCs w:val="24"/>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2F5496" w:themeColor="accent1" w:themeShade="BF"/>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ody Text"/>
    <w:basedOn w:val="a"/>
    <w:semiHidden/>
    <w:qFormat/>
  </w:style>
  <w:style w:type="paragraph" w:styleId="a6">
    <w:name w:val="Block Text"/>
    <w:basedOn w:val="a"/>
    <w:qFormat/>
    <w:pPr>
      <w:spacing w:line="240" w:lineRule="auto"/>
      <w:ind w:leftChars="700" w:left="1440" w:rightChars="700" w:right="1440" w:firstLine="548"/>
    </w:pPr>
    <w:rPr>
      <w:rFonts w:ascii="Arial" w:eastAsia="宋体" w:hAnsi="Arial" w:cs="Arial"/>
      <w:sz w:val="24"/>
      <w14:ligatures w14:val="none"/>
    </w:rPr>
  </w:style>
  <w:style w:type="paragraph" w:styleId="a7">
    <w:name w:val="footer"/>
    <w:basedOn w:val="a"/>
    <w:link w:val="a8"/>
    <w:uiPriority w:val="99"/>
    <w:unhideWhenUsed/>
    <w:qFormat/>
    <w:pPr>
      <w:tabs>
        <w:tab w:val="center" w:pos="4153"/>
        <w:tab w:val="right" w:pos="8306"/>
      </w:tabs>
      <w:snapToGrid w:val="0"/>
      <w:spacing w:line="240" w:lineRule="atLeast"/>
      <w:jc w:val="left"/>
    </w:pPr>
    <w:rPr>
      <w:sz w:val="18"/>
      <w:szCs w:val="18"/>
    </w:rPr>
  </w:style>
  <w:style w:type="paragraph" w:styleId="a9">
    <w:name w:val="header"/>
    <w:basedOn w:val="a"/>
    <w:link w:val="aa"/>
    <w:uiPriority w:val="99"/>
    <w:unhideWhenUsed/>
    <w:qFormat/>
    <w:pPr>
      <w:tabs>
        <w:tab w:val="center" w:pos="4153"/>
        <w:tab w:val="right" w:pos="8306"/>
      </w:tabs>
      <w:snapToGrid w:val="0"/>
      <w:spacing w:line="240" w:lineRule="atLeast"/>
      <w:jc w:val="center"/>
    </w:pPr>
    <w:rPr>
      <w:sz w:val="18"/>
      <w:szCs w:val="18"/>
    </w:rPr>
  </w:style>
  <w:style w:type="paragraph" w:styleId="TOC1">
    <w:name w:val="toc 1"/>
    <w:basedOn w:val="a"/>
    <w:next w:val="a"/>
    <w:uiPriority w:val="39"/>
    <w:qFormat/>
    <w:rPr>
      <w:rFonts w:ascii="Times New Roman" w:hAnsi="Times New Roman"/>
      <w:b/>
      <w:sz w:val="28"/>
    </w:rPr>
  </w:style>
  <w:style w:type="paragraph" w:styleId="ab">
    <w:name w:val="Subtitle"/>
    <w:basedOn w:val="a"/>
    <w:next w:val="a"/>
    <w:link w:val="ac"/>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TOC2">
    <w:name w:val="toc 2"/>
    <w:basedOn w:val="a"/>
    <w:next w:val="a"/>
    <w:uiPriority w:val="39"/>
    <w:qFormat/>
    <w:pPr>
      <w:ind w:leftChars="200" w:left="420"/>
    </w:pPr>
    <w:rPr>
      <w:rFonts w:ascii="Times New Roman" w:hAnsi="Times New Roman"/>
      <w:sz w:val="28"/>
    </w:rPr>
  </w:style>
  <w:style w:type="paragraph" w:styleId="ad">
    <w:name w:val="Normal (Web)"/>
    <w:basedOn w:val="a"/>
    <w:uiPriority w:val="99"/>
    <w:semiHidden/>
    <w:unhideWhenUsed/>
    <w:qFormat/>
    <w:rPr>
      <w:sz w:val="24"/>
    </w:rPr>
  </w:style>
  <w:style w:type="paragraph" w:styleId="ae">
    <w:name w:val="Title"/>
    <w:basedOn w:val="a"/>
    <w:next w:val="a"/>
    <w:link w:val="af"/>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f3">
    <w:name w:val="Hyperlink"/>
    <w:basedOn w:val="a0"/>
    <w:uiPriority w:val="99"/>
    <w:unhideWhenUsed/>
    <w:qFormat/>
    <w:rPr>
      <w:color w:val="0000FF"/>
      <w:u w:val="single"/>
    </w:rPr>
  </w:style>
  <w:style w:type="character" w:styleId="af4">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qFormat/>
    <w:rPr>
      <w:rFonts w:cstheme="majorBidi"/>
      <w:color w:val="2F5496" w:themeColor="accent1" w:themeShade="BF"/>
      <w:sz w:val="28"/>
      <w:szCs w:val="28"/>
    </w:rPr>
  </w:style>
  <w:style w:type="character" w:customStyle="1" w:styleId="50">
    <w:name w:val="标题 5 字符"/>
    <w:basedOn w:val="a0"/>
    <w:link w:val="5"/>
    <w:uiPriority w:val="9"/>
    <w:semiHidden/>
    <w:qFormat/>
    <w:rPr>
      <w:rFonts w:cstheme="majorBidi"/>
      <w:color w:val="2F5496" w:themeColor="accent1" w:themeShade="BF"/>
      <w:sz w:val="24"/>
    </w:rPr>
  </w:style>
  <w:style w:type="character" w:customStyle="1" w:styleId="60">
    <w:name w:val="标题 6 字符"/>
    <w:basedOn w:val="a0"/>
    <w:link w:val="6"/>
    <w:uiPriority w:val="9"/>
    <w:semiHidden/>
    <w:qFormat/>
    <w:rPr>
      <w:rFonts w:cstheme="majorBidi"/>
      <w:b/>
      <w:bCs/>
      <w:color w:val="2F5496"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
    <w:name w:val="标题 字符"/>
    <w:basedOn w:val="a0"/>
    <w:link w:val="ae"/>
    <w:uiPriority w:val="10"/>
    <w:qFormat/>
    <w:rPr>
      <w:rFonts w:asciiTheme="majorHAnsi" w:eastAsiaTheme="majorEastAsia" w:hAnsiTheme="majorHAnsi" w:cstheme="majorBidi"/>
      <w:spacing w:val="-10"/>
      <w:kern w:val="28"/>
      <w:sz w:val="56"/>
      <w:szCs w:val="56"/>
    </w:rPr>
  </w:style>
  <w:style w:type="character" w:customStyle="1" w:styleId="ac">
    <w:name w:val="副标题 字符"/>
    <w:basedOn w:val="a0"/>
    <w:link w:val="ab"/>
    <w:uiPriority w:val="11"/>
    <w:qFormat/>
    <w:rPr>
      <w:rFonts w:asciiTheme="majorHAnsi" w:eastAsiaTheme="majorEastAsia" w:hAnsiTheme="majorHAnsi" w:cstheme="majorBidi"/>
      <w:color w:val="595959" w:themeColor="text1" w:themeTint="A6"/>
      <w:spacing w:val="15"/>
      <w:sz w:val="28"/>
      <w:szCs w:val="28"/>
    </w:rPr>
  </w:style>
  <w:style w:type="paragraph" w:styleId="af5">
    <w:name w:val="Quote"/>
    <w:basedOn w:val="a"/>
    <w:next w:val="a"/>
    <w:link w:val="af6"/>
    <w:uiPriority w:val="29"/>
    <w:qFormat/>
    <w:pPr>
      <w:spacing w:before="160"/>
      <w:jc w:val="center"/>
    </w:pPr>
    <w:rPr>
      <w:i/>
      <w:iCs/>
      <w:color w:val="404040" w:themeColor="text1" w:themeTint="BF"/>
    </w:rPr>
  </w:style>
  <w:style w:type="character" w:customStyle="1" w:styleId="af6">
    <w:name w:val="引用 字符"/>
    <w:basedOn w:val="a0"/>
    <w:link w:val="af5"/>
    <w:uiPriority w:val="29"/>
    <w:qFormat/>
    <w:rPr>
      <w:i/>
      <w:iCs/>
      <w:color w:val="404040" w:themeColor="text1" w:themeTint="BF"/>
    </w:rPr>
  </w:style>
  <w:style w:type="paragraph" w:styleId="af7">
    <w:name w:val="List Paragraph"/>
    <w:basedOn w:val="a"/>
    <w:uiPriority w:val="34"/>
    <w:qFormat/>
    <w:pPr>
      <w:ind w:left="720"/>
      <w:contextualSpacing/>
    </w:pPr>
  </w:style>
  <w:style w:type="character" w:customStyle="1" w:styleId="11">
    <w:name w:val="明显强调1"/>
    <w:basedOn w:val="a0"/>
    <w:uiPriority w:val="21"/>
    <w:qFormat/>
    <w:rPr>
      <w:i/>
      <w:iCs/>
      <w:color w:val="2F5496" w:themeColor="accent1" w:themeShade="BF"/>
    </w:rPr>
  </w:style>
  <w:style w:type="paragraph" w:styleId="af8">
    <w:name w:val="Intense Quote"/>
    <w:basedOn w:val="a"/>
    <w:next w:val="a"/>
    <w:link w:val="af9"/>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9">
    <w:name w:val="明显引用 字符"/>
    <w:basedOn w:val="a0"/>
    <w:link w:val="af8"/>
    <w:uiPriority w:val="30"/>
    <w:qFormat/>
    <w:rPr>
      <w:i/>
      <w:iCs/>
      <w:color w:val="2F5496" w:themeColor="accent1" w:themeShade="BF"/>
    </w:rPr>
  </w:style>
  <w:style w:type="character" w:customStyle="1" w:styleId="12">
    <w:name w:val="明显参考1"/>
    <w:basedOn w:val="a0"/>
    <w:uiPriority w:val="32"/>
    <w:qFormat/>
    <w:rPr>
      <w:b/>
      <w:bCs/>
      <w:smallCaps/>
      <w:color w:val="2F5496" w:themeColor="accent1" w:themeShade="BF"/>
      <w:spacing w:val="5"/>
    </w:rPr>
  </w:style>
  <w:style w:type="character" w:customStyle="1" w:styleId="aa">
    <w:name w:val="页眉 字符"/>
    <w:basedOn w:val="a0"/>
    <w:link w:val="a9"/>
    <w:uiPriority w:val="99"/>
    <w:qFormat/>
    <w:rPr>
      <w:rFonts w:eastAsia="仿宋"/>
      <w:sz w:val="18"/>
      <w:szCs w:val="18"/>
    </w:rPr>
  </w:style>
  <w:style w:type="character" w:customStyle="1" w:styleId="a8">
    <w:name w:val="页脚 字符"/>
    <w:basedOn w:val="a0"/>
    <w:link w:val="a7"/>
    <w:uiPriority w:val="99"/>
    <w:qFormat/>
    <w:rPr>
      <w:rFonts w:eastAsia="仿宋"/>
      <w:sz w:val="18"/>
      <w:szCs w:val="18"/>
    </w:rPr>
  </w:style>
  <w:style w:type="character" w:customStyle="1" w:styleId="a4">
    <w:name w:val="批注文字 字符"/>
    <w:basedOn w:val="a0"/>
    <w:link w:val="a3"/>
    <w:uiPriority w:val="99"/>
    <w:qFormat/>
    <w:rPr>
      <w:rFonts w:eastAsia="仿宋"/>
      <w:sz w:val="32"/>
    </w:rPr>
  </w:style>
  <w:style w:type="character" w:customStyle="1" w:styleId="af1">
    <w:name w:val="批注主题 字符"/>
    <w:basedOn w:val="a4"/>
    <w:link w:val="af0"/>
    <w:uiPriority w:val="99"/>
    <w:semiHidden/>
    <w:qFormat/>
    <w:rPr>
      <w:rFonts w:eastAsia="仿宋"/>
      <w:b/>
      <w:bCs/>
      <w:sz w:val="32"/>
    </w:rPr>
  </w:style>
  <w:style w:type="paragraph" w:customStyle="1" w:styleId="13">
    <w:name w:val="修订1"/>
    <w:hidden/>
    <w:uiPriority w:val="99"/>
    <w:semiHidden/>
    <w:qFormat/>
    <w:rPr>
      <w:rFonts w:asciiTheme="minorHAnsi" w:eastAsia="仿宋" w:hAnsiTheme="minorHAnsi" w:cstheme="minorBidi"/>
      <w:kern w:val="2"/>
      <w:sz w:val="32"/>
      <w:szCs w:val="24"/>
      <w14:ligatures w14:val="standardContextual"/>
    </w:rPr>
  </w:style>
  <w:style w:type="paragraph" w:customStyle="1" w:styleId="TableText">
    <w:name w:val="Table Text"/>
    <w:basedOn w:val="a"/>
    <w:semiHidden/>
    <w:qFormat/>
  </w:style>
  <w:style w:type="table" w:customStyle="1" w:styleId="TableGrid">
    <w:name w:val="TableGrid"/>
    <w:basedOn w:val="a1"/>
    <w:qFormat/>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ike.baidu.com/item/%E5%B8%BD%E5%AD%90/995404"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ABA674-C9E3-416C-8C48-AB6C3240B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37</Pages>
  <Words>2849</Words>
  <Characters>16243</Characters>
  <Application>Microsoft Office Word</Application>
  <DocSecurity>0</DocSecurity>
  <Lines>135</Lines>
  <Paragraphs>38</Paragraphs>
  <ScaleCrop>false</ScaleCrop>
  <Company/>
  <LinksUpToDate>false</LinksUpToDate>
  <CharactersWithSpaces>19054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彪 曲</dc:creator>
  <cp:lastModifiedBy>程 工</cp:lastModifiedBy>
  <cp:revision>3</cp:revision>
  <cp:lastPrinted>2025-09-09T03:53:00Z</cp:lastPrinted>
  <dcterms:created xsi:type="dcterms:W3CDTF">2025-09-10T06:00:00Z</dcterms:created>
  <dcterms:modified xsi:type="dcterms:W3CDTF">2025-09-10T06:06:00Z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03567B58688E4AA586C44EB67C939A3C_13</vt:lpwstr>
  </property>
  <property fmtid="{D5CDD505-2E9C-101B-9397-08002B2CF9AE}" pid="4" name="KSOTemplateDocerSaveRecord">
    <vt:lpwstr>eyJoZGlkIjoiMGI2ZjBlZTJjNGNjNWZmMTIwNWM2ZjRiOTkwOGZlOTUiLCJ1c2VySWQiOiIyMzEyOTk5MDgifQ==</vt:lpwstr>
  </property>
</Properties>
</file>